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A94EB" w14:textId="235BD577" w:rsidR="00E13CB3" w:rsidRDefault="000D44B8" w:rsidP="00E13CB3">
      <w:pPr>
        <w:spacing w:after="0" w:line="240" w:lineRule="auto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9418CE7" wp14:editId="006C8028">
            <wp:simplePos x="3914775" y="495300"/>
            <wp:positionH relativeFrom="margin">
              <wp:align>right</wp:align>
            </wp:positionH>
            <wp:positionV relativeFrom="margin">
              <wp:align>top</wp:align>
            </wp:positionV>
            <wp:extent cx="2976880" cy="1713230"/>
            <wp:effectExtent l="0" t="0" r="0" b="1270"/>
            <wp:wrapSquare wrapText="bothSides"/>
            <wp:docPr id="3" name="Obrázek 32" descr="D:\Users\Obrázky\is2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Obrázky\is203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w:drawing>
          <wp:inline distT="0" distB="0" distL="0" distR="0" wp14:anchorId="3F1DABA7" wp14:editId="704F05CC">
            <wp:extent cx="6985" cy="6985"/>
            <wp:effectExtent l="0" t="0" r="0" b="0"/>
            <wp:docPr id="10" name="Obrázek 10" descr="https://d.adroll.com/cm/r/out?advertisable=N72QH347HBCTRGBPOMS3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.adroll.com/cm/r/out?advertisable=N72QH347HBCTRGBPOMS34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w:drawing>
          <wp:inline distT="0" distB="0" distL="0" distR="0" wp14:anchorId="229E650A" wp14:editId="3196E2E9">
            <wp:extent cx="6985" cy="6985"/>
            <wp:effectExtent l="0" t="0" r="0" b="0"/>
            <wp:docPr id="6" name="Obrázek 6" descr="https://d.adroll.com/cm/b/out?advertisable=N72QH347HBCTRGBPOMS3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.adroll.com/cm/b/out?advertisable=N72QH347HBCTRGBPOMS34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w:drawing>
          <wp:inline distT="0" distB="0" distL="0" distR="0" wp14:anchorId="048BD9EB" wp14:editId="0433B49D">
            <wp:extent cx="6985" cy="6985"/>
            <wp:effectExtent l="0" t="0" r="0" b="0"/>
            <wp:docPr id="2" name="Obrázek 2" descr="https://d.adroll.com/cm/x/out?advertisable=N72QH347HBCTRGBPOMS3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.adroll.com/cm/x/out?advertisable=N72QH347HBCTRGBPOMS34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mc:AlternateContent>
          <mc:Choice Requires="wps">
            <w:drawing>
              <wp:inline distT="0" distB="0" distL="0" distR="0" wp14:anchorId="4EA48CE7" wp14:editId="19BE57A8">
                <wp:extent cx="6985" cy="6985"/>
                <wp:effectExtent l="0" t="0" r="0" b="0"/>
                <wp:docPr id="1" name="Obdélník 1" descr="https://d.adroll.com/cm/l/out?advertisable=N72QH347HBCTRGBPOMS34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85" cy="6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0FF27F" id="Obdélník 1" o:spid="_x0000_s1026" alt="https://d.adroll.com/cm/l/out?advertisable=N72QH347HBCTRGBPOMS34T" style="width:.55pt;height: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" filled="f" stroked="f">
                <o:lock v:ext="edit" aspectratio="t"/>
                <w10:anchorlock/>
              </v:rect>
            </w:pict>
          </mc:Fallback>
        </mc:AlternateContent>
      </w:r>
    </w:p>
    <w:p w14:paraId="255FDD87" w14:textId="77777777" w:rsidR="0083236B" w:rsidRDefault="0083236B" w:rsidP="00E13CB3">
      <w:pPr>
        <w:jc w:val="left"/>
      </w:pPr>
    </w:p>
    <w:p w14:paraId="69C25BEE" w14:textId="77777777" w:rsidR="0083236B" w:rsidRDefault="0083236B" w:rsidP="00E13CB3">
      <w:pPr>
        <w:jc w:val="left"/>
      </w:pPr>
    </w:p>
    <w:p w14:paraId="604DBC22" w14:textId="77777777" w:rsidR="0083236B" w:rsidRDefault="0083236B" w:rsidP="00827544"/>
    <w:p w14:paraId="76BA2E54" w14:textId="77777777" w:rsidR="00B43993" w:rsidRDefault="00B43993" w:rsidP="00F809DB">
      <w:pPr>
        <w:pStyle w:val="Styl1"/>
      </w:pPr>
    </w:p>
    <w:p w14:paraId="5F903B68" w14:textId="77777777" w:rsidR="00B43993" w:rsidRDefault="00B43993" w:rsidP="00F809DB">
      <w:pPr>
        <w:pStyle w:val="Styl1"/>
      </w:pPr>
    </w:p>
    <w:p w14:paraId="21375C2A" w14:textId="77777777" w:rsidR="00F21F39" w:rsidRPr="00F21F39" w:rsidRDefault="00F21F39" w:rsidP="00F809DB">
      <w:pPr>
        <w:pStyle w:val="Styl1"/>
      </w:pPr>
      <w:bookmarkStart w:id="0" w:name="_GoBack"/>
      <w:bookmarkEnd w:id="0"/>
      <w:r w:rsidRPr="00F21F39">
        <w:t>ŘÍZENÍ A KOO</w:t>
      </w:r>
      <w:r w:rsidR="00F809DB">
        <w:t>RDINACE INOVAČNÍ STRATEGIE ČR 2019-</w:t>
      </w:r>
      <w:r w:rsidRPr="00F21F39">
        <w:t>2030</w:t>
      </w:r>
    </w:p>
    <w:p w14:paraId="63D77BBE" w14:textId="74EC2BDE" w:rsidR="0083236B" w:rsidRDefault="00F21F39" w:rsidP="00F21F39">
      <w:pPr>
        <w:spacing w:after="200" w:line="276" w:lineRule="auto"/>
        <w:jc w:val="left"/>
      </w:pPr>
      <w:r>
        <w:br w:type="page"/>
      </w:r>
    </w:p>
    <w:bookmarkStart w:id="1" w:name="_Toc20226260" w:displacedByCustomXml="next"/>
    <w:sdt>
      <w:sdtPr>
        <w:rPr>
          <w:rFonts w:asciiTheme="minorHAnsi" w:eastAsia="Times New Roman" w:hAnsiTheme="minorHAnsi"/>
          <w:b w:val="0"/>
          <w:color w:val="auto"/>
          <w:sz w:val="22"/>
          <w:szCs w:val="24"/>
          <w:lang w:eastAsia="cs-CZ"/>
        </w:rPr>
        <w:id w:val="259257290"/>
        <w:docPartObj>
          <w:docPartGallery w:val="Table of Contents"/>
          <w:docPartUnique/>
        </w:docPartObj>
      </w:sdtPr>
      <w:sdtEndPr>
        <w:rPr>
          <w:rFonts w:ascii="Calibri" w:eastAsia="Calibri" w:hAnsi="Calibri"/>
          <w:bCs/>
          <w:szCs w:val="22"/>
          <w:lang w:eastAsia="en-US"/>
        </w:rPr>
      </w:sdtEndPr>
      <w:sdtContent>
        <w:p w14:paraId="5CB3029C" w14:textId="7B52BE52" w:rsidR="00F21F39" w:rsidRDefault="00F21F39" w:rsidP="00F21F39">
          <w:pPr>
            <w:pStyle w:val="Nadpisobsahu"/>
          </w:pPr>
          <w:r>
            <w:t>Obsah</w:t>
          </w:r>
        </w:p>
        <w:p w14:paraId="50225773" w14:textId="77777777" w:rsidR="003746E4" w:rsidRDefault="008F58CB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>
            <w:rPr>
              <w:rFonts w:asciiTheme="minorHAnsi" w:eastAsiaTheme="minorHAnsi" w:hAnsiTheme="minorHAnsi" w:cstheme="minorBidi"/>
              <w:bCs/>
              <w:color w:val="000000" w:themeColor="text1"/>
            </w:rPr>
            <w:fldChar w:fldCharType="begin"/>
          </w:r>
          <w:r>
            <w:rPr>
              <w:rFonts w:asciiTheme="minorHAnsi" w:eastAsiaTheme="minorHAnsi" w:hAnsiTheme="minorHAnsi" w:cstheme="minorBidi"/>
              <w:bCs/>
              <w:color w:val="000000" w:themeColor="text1"/>
            </w:rPr>
            <w:instrText xml:space="preserve"> TOC \o "1-3" </w:instrText>
          </w:r>
          <w:r>
            <w:rPr>
              <w:rFonts w:asciiTheme="minorHAnsi" w:eastAsiaTheme="minorHAnsi" w:hAnsiTheme="minorHAnsi" w:cstheme="minorBidi"/>
              <w:bCs/>
              <w:color w:val="000000" w:themeColor="text1"/>
            </w:rPr>
            <w:fldChar w:fldCharType="separate"/>
          </w:r>
          <w:r w:rsidR="003746E4">
            <w:t>ÚVOD</w:t>
          </w:r>
          <w:r w:rsidR="003746E4">
            <w:tab/>
          </w:r>
          <w:r w:rsidR="003746E4">
            <w:fldChar w:fldCharType="begin"/>
          </w:r>
          <w:r w:rsidR="003746E4">
            <w:instrText xml:space="preserve"> PAGEREF _Toc432756779 \h </w:instrText>
          </w:r>
          <w:r w:rsidR="003746E4">
            <w:fldChar w:fldCharType="separate"/>
          </w:r>
          <w:r w:rsidR="003746E4">
            <w:t>3</w:t>
          </w:r>
          <w:r w:rsidR="003746E4">
            <w:fldChar w:fldCharType="end"/>
          </w:r>
        </w:p>
        <w:p w14:paraId="5081AD05" w14:textId="77777777" w:rsidR="003746E4" w:rsidRDefault="003746E4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>
            <w:t>VAZBA NA HOSPODÁŘSKOU STRATEGII 2030</w:t>
          </w:r>
          <w:r>
            <w:tab/>
          </w:r>
          <w:r>
            <w:fldChar w:fldCharType="begin"/>
          </w:r>
          <w:r>
            <w:instrText xml:space="preserve"> PAGEREF _Toc432756780 \h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19D77548" w14:textId="77777777" w:rsidR="003746E4" w:rsidRDefault="003746E4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>
            <w:t>VÝCHODISKA</w:t>
          </w:r>
          <w:r>
            <w:tab/>
          </w:r>
          <w:r>
            <w:fldChar w:fldCharType="begin"/>
          </w:r>
          <w:r>
            <w:instrText xml:space="preserve"> PAGEREF _Toc432756781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79BB042C" w14:textId="77777777" w:rsidR="003746E4" w:rsidRDefault="003746E4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>
            <w:t>ROLE A INSTITUCIONÁLNÍ ODPOVĚDNOST</w:t>
          </w:r>
          <w:r>
            <w:tab/>
          </w:r>
          <w:r>
            <w:fldChar w:fldCharType="begin"/>
          </w:r>
          <w:r>
            <w:instrText xml:space="preserve"> PAGEREF _Toc432756782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169C14F5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GARANT STRATEGIE</w:t>
          </w:r>
          <w:r>
            <w:tab/>
          </w:r>
          <w:r>
            <w:fldChar w:fldCharType="begin"/>
          </w:r>
          <w:r>
            <w:instrText xml:space="preserve"> PAGEREF _Toc432756783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7CDCAFFA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NÁRODNÍ KOORDINÁTOR INOVAČNÍ STRATEGIE ČR 2030</w:t>
          </w:r>
          <w:r>
            <w:tab/>
          </w:r>
          <w:r>
            <w:fldChar w:fldCharType="begin"/>
          </w:r>
          <w:r>
            <w:instrText xml:space="preserve"> PAGEREF _Toc432756784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3957F3C5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GARANT PILÍŘE STRATEGIE</w:t>
          </w:r>
          <w:r>
            <w:tab/>
          </w:r>
          <w:r>
            <w:fldChar w:fldCharType="begin"/>
          </w:r>
          <w:r>
            <w:instrText xml:space="preserve"> PAGEREF _Toc432756785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7E2FA068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KOORDINÁTOR PILÍŘE STRATEGIE</w:t>
          </w:r>
          <w:r>
            <w:tab/>
          </w:r>
          <w:r>
            <w:fldChar w:fldCharType="begin"/>
          </w:r>
          <w:r>
            <w:instrText xml:space="preserve"> PAGEREF _Toc432756786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0429BFCE" w14:textId="77777777" w:rsidR="003746E4" w:rsidRDefault="003746E4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>
            <w:t>PRACOVNÍ TÝM</w:t>
          </w:r>
          <w:r>
            <w:tab/>
          </w:r>
          <w:r>
            <w:fldChar w:fldCharType="begin"/>
          </w:r>
          <w:r>
            <w:instrText xml:space="preserve"> PAGEREF _Toc432756787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50AFE56D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PRACOVNÍ SKUPINA IS 2030</w:t>
          </w:r>
          <w:r>
            <w:tab/>
          </w:r>
          <w:r>
            <w:fldChar w:fldCharType="begin"/>
          </w:r>
          <w:r>
            <w:instrText xml:space="preserve"> PAGEREF _Toc432756788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14:paraId="07016B28" w14:textId="77777777" w:rsidR="003746E4" w:rsidRDefault="003746E4">
          <w:pPr>
            <w:pStyle w:val="Obsah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ja-JP"/>
            </w:rPr>
          </w:pPr>
          <w:r>
            <w:rPr>
              <w:noProof/>
            </w:rPr>
            <w:t>TÝM ANALYTIKŮ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_Toc432756789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5C7887DD" w14:textId="77777777" w:rsidR="003746E4" w:rsidRDefault="003746E4">
          <w:pPr>
            <w:pStyle w:val="Obsah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ja-JP"/>
            </w:rPr>
          </w:pPr>
          <w:r>
            <w:rPr>
              <w:noProof/>
            </w:rPr>
            <w:t>TÝM PRO FINANCOVÁNÍ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_Toc432756790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7011B2E" w14:textId="77777777" w:rsidR="003746E4" w:rsidRDefault="003746E4">
          <w:pPr>
            <w:pStyle w:val="Obsah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ja-JP"/>
            </w:rPr>
          </w:pPr>
          <w:r>
            <w:rPr>
              <w:noProof/>
            </w:rPr>
            <w:t>TÝM PRO MARKETING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_Toc432756791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207C6AC9" w14:textId="77777777" w:rsidR="003746E4" w:rsidRDefault="003746E4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>
            <w:t>NÁSTROJE ŘÍZENÍ</w:t>
          </w:r>
          <w:r>
            <w:tab/>
          </w:r>
          <w:r>
            <w:fldChar w:fldCharType="begin"/>
          </w:r>
          <w:r>
            <w:instrText xml:space="preserve"> PAGEREF _Toc432756792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601967E6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Zpráva o realizaci IS 2030</w:t>
          </w:r>
          <w:r>
            <w:tab/>
          </w:r>
          <w:r>
            <w:fldChar w:fldCharType="begin"/>
          </w:r>
          <w:r>
            <w:instrText xml:space="preserve"> PAGEREF _Toc432756793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49B3DC50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Akční plán IS 2030</w:t>
          </w:r>
          <w:r>
            <w:tab/>
          </w:r>
          <w:r>
            <w:fldChar w:fldCharType="begin"/>
          </w:r>
          <w:r>
            <w:instrText xml:space="preserve"> PAGEREF _Toc432756794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1417C946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Strategie financování</w:t>
          </w:r>
          <w:r>
            <w:tab/>
          </w:r>
          <w:r>
            <w:fldChar w:fldCharType="begin"/>
          </w:r>
          <w:r>
            <w:instrText xml:space="preserve"> PAGEREF _Toc432756795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6F913E98" w14:textId="77777777" w:rsidR="003746E4" w:rsidRDefault="003746E4">
          <w:pPr>
            <w:pStyle w:val="Obsah2"/>
            <w:rPr>
              <w:rFonts w:asciiTheme="minorHAnsi" w:eastAsiaTheme="minorEastAsia" w:hAnsiTheme="minorHAnsi" w:cstheme="minorBidi"/>
              <w:i w:val="0"/>
              <w:sz w:val="24"/>
              <w:szCs w:val="24"/>
              <w:lang w:val="en-US" w:eastAsia="ja-JP"/>
            </w:rPr>
          </w:pPr>
          <w:r>
            <w:t>Marketingová strategie</w:t>
          </w:r>
          <w:r>
            <w:tab/>
          </w:r>
          <w:r>
            <w:fldChar w:fldCharType="begin"/>
          </w:r>
          <w:r>
            <w:instrText xml:space="preserve"> PAGEREF _Toc432756796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321B47F4" w14:textId="77777777" w:rsidR="003746E4" w:rsidRDefault="003746E4">
          <w:pPr>
            <w:pStyle w:val="Obsah1"/>
            <w:rPr>
              <w:rFonts w:asciiTheme="minorHAnsi" w:eastAsiaTheme="minorEastAsia" w:hAnsiTheme="minorHAnsi" w:cstheme="minorBidi"/>
              <w:b w:val="0"/>
              <w:sz w:val="24"/>
              <w:szCs w:val="24"/>
              <w:lang w:val="en-US" w:eastAsia="ja-JP"/>
            </w:rPr>
          </w:pPr>
          <w:r w:rsidRPr="001F4636">
            <w:t>PROJEKTY AKČNÍHO PLÁNU IS 2030</w:t>
          </w:r>
          <w:r>
            <w:tab/>
          </w:r>
          <w:r>
            <w:fldChar w:fldCharType="begin"/>
          </w:r>
          <w:r>
            <w:instrText xml:space="preserve"> PAGEREF _Toc432756797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14:paraId="66F7C65A" w14:textId="09D07FFE" w:rsidR="00F21F39" w:rsidRPr="00237658" w:rsidRDefault="008F58CB" w:rsidP="00F21F39">
          <w:r>
            <w:rPr>
              <w:rFonts w:asciiTheme="minorHAnsi" w:eastAsiaTheme="minorHAnsi" w:hAnsiTheme="minorHAnsi" w:cstheme="minorBidi"/>
              <w:bCs/>
              <w:noProof/>
              <w:color w:val="000000" w:themeColor="text1"/>
            </w:rPr>
            <w:fldChar w:fldCharType="end"/>
          </w:r>
        </w:p>
      </w:sdtContent>
    </w:sdt>
    <w:p w14:paraId="4A816A99" w14:textId="06FE8CCE" w:rsidR="00F21F39" w:rsidRDefault="00F21F39" w:rsidP="00F21F39">
      <w:pPr>
        <w:pStyle w:val="Nadpis1"/>
      </w:pPr>
    </w:p>
    <w:p w14:paraId="719FB40C" w14:textId="5BD31F0A" w:rsidR="00886B49" w:rsidRDefault="00886B49" w:rsidP="00886B49">
      <w:pPr>
        <w:pStyle w:val="Zhlav"/>
        <w:jc w:val="right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4D5AB92B" wp14:editId="4B92F988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693545" cy="974725"/>
            <wp:effectExtent l="0" t="0" r="1905" b="0"/>
            <wp:wrapSquare wrapText="bothSides"/>
            <wp:docPr id="9" name="Obrázek 32" descr="D:\Users\Obrázky\is2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Obrázky\is203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D2922" w14:textId="77777777" w:rsidR="00886B49" w:rsidRPr="00886B49" w:rsidRDefault="00886B49" w:rsidP="00886B49">
      <w:pPr>
        <w:sectPr w:rsidR="00886B49" w:rsidRPr="00886B49" w:rsidSect="0032764B"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1E34BBE" w14:textId="77777777" w:rsidR="00F21F39" w:rsidRPr="00BD5F8B" w:rsidRDefault="00F21F39" w:rsidP="00F21F39">
      <w:pPr>
        <w:pStyle w:val="Nadpis1"/>
      </w:pPr>
      <w:bookmarkStart w:id="2" w:name="_Toc432756779"/>
      <w:r>
        <w:lastRenderedPageBreak/>
        <w:t>ÚVOD</w:t>
      </w:r>
      <w:bookmarkEnd w:id="2"/>
    </w:p>
    <w:p w14:paraId="3D3D75E1" w14:textId="40848902" w:rsidR="00A56FF1" w:rsidRPr="00C835F1" w:rsidRDefault="002649D0" w:rsidP="002649D0">
      <w:r w:rsidRPr="00C835F1">
        <w:t xml:space="preserve">Usnesením Vlády ČR ze dne 4. února 2019 č. 104 o Inovační strategii ČR 2019-2030 bylo uloženo předsedovi RVVI zajistit koordinaci naplňování obsahu </w:t>
      </w:r>
      <w:r>
        <w:t>Inovační strategie ČR 2019_2030 (dále jako „</w:t>
      </w:r>
      <w:r w:rsidRPr="00C835F1">
        <w:t>Strategie</w:t>
      </w:r>
      <w:r>
        <w:t>“, nebo „Inovační strategie ČR 2030“)</w:t>
      </w:r>
      <w:r w:rsidRPr="00C835F1">
        <w:t xml:space="preserve"> a její vyhodnocování.</w:t>
      </w:r>
    </w:p>
    <w:p w14:paraId="6D6ED031" w14:textId="6FB3F67D" w:rsidR="002649D0" w:rsidRPr="00C835F1" w:rsidRDefault="002649D0" w:rsidP="002649D0">
      <w:r w:rsidRPr="00C835F1">
        <w:t>Práce na realizaci Strategie byly započaty ihned po jejím schválení na jednání Vlády ČR</w:t>
      </w:r>
      <w:r>
        <w:t xml:space="preserve"> d</w:t>
      </w:r>
      <w:r w:rsidRPr="00C835F1">
        <w:t xml:space="preserve">ne 4. 2. 2019. Byl jmenován vrcholový tým garantů a sestaveny akční plány jednotlivých pilířů Strategie. </w:t>
      </w:r>
    </w:p>
    <w:p w14:paraId="4F35DA97" w14:textId="1ACED6B9" w:rsidR="002649D0" w:rsidRDefault="002649D0" w:rsidP="002649D0">
      <w:r>
        <w:t>Struktura dokumentu je rozdělena na tyto části:</w:t>
      </w:r>
    </w:p>
    <w:p w14:paraId="75F27752" w14:textId="0FC08A3D" w:rsidR="002649D0" w:rsidRDefault="00326870" w:rsidP="002649D0">
      <w:pPr>
        <w:pStyle w:val="Odstavecseseznamem"/>
        <w:numPr>
          <w:ilvl w:val="0"/>
          <w:numId w:val="13"/>
        </w:numPr>
      </w:pPr>
      <w:r>
        <w:t xml:space="preserve">Role a odpovědnosti, </w:t>
      </w:r>
    </w:p>
    <w:p w14:paraId="2BB25769" w14:textId="6601A8EB" w:rsidR="00326870" w:rsidRDefault="00326870" w:rsidP="002649D0">
      <w:pPr>
        <w:pStyle w:val="Odstavecseseznamem"/>
        <w:numPr>
          <w:ilvl w:val="0"/>
          <w:numId w:val="13"/>
        </w:numPr>
      </w:pPr>
      <w:r>
        <w:t>pracov</w:t>
      </w:r>
      <w:r w:rsidR="00803317">
        <w:t>ní tým</w:t>
      </w:r>
      <w:r>
        <w:t xml:space="preserve">, </w:t>
      </w:r>
    </w:p>
    <w:p w14:paraId="1444AD1C" w14:textId="00126211" w:rsidR="00326870" w:rsidRDefault="00326870" w:rsidP="002649D0">
      <w:pPr>
        <w:pStyle w:val="Odstavecseseznamem"/>
        <w:numPr>
          <w:ilvl w:val="0"/>
          <w:numId w:val="13"/>
        </w:numPr>
      </w:pPr>
      <w:r>
        <w:t>nástroje řízení.</w:t>
      </w:r>
    </w:p>
    <w:p w14:paraId="71D88776" w14:textId="4FB418DB" w:rsidR="002649D0" w:rsidRDefault="002649D0" w:rsidP="002649D0">
      <w:r>
        <w:t>Nastavení systému meziresortní spolupráce</w:t>
      </w:r>
      <w:r w:rsidR="008B328E">
        <w:t xml:space="preserve"> a jeho uplatňování při řízení S</w:t>
      </w:r>
      <w:r>
        <w:t xml:space="preserve">trategie zohledňuje </w:t>
      </w:r>
      <w:r w:rsidR="00A56FF1">
        <w:t xml:space="preserve">následující </w:t>
      </w:r>
      <w:r>
        <w:t xml:space="preserve">principy: </w:t>
      </w:r>
    </w:p>
    <w:p w14:paraId="1AD1B1AE" w14:textId="3B6361E7" w:rsidR="002649D0" w:rsidRDefault="008B328E" w:rsidP="002649D0">
      <w:pPr>
        <w:pStyle w:val="Odstavecseseznamem"/>
        <w:numPr>
          <w:ilvl w:val="0"/>
          <w:numId w:val="14"/>
        </w:numPr>
      </w:pPr>
      <w:r>
        <w:t xml:space="preserve">Diverzifikace finančních zdrojů pro realizaci </w:t>
      </w:r>
      <w:r w:rsidR="00B40FDD">
        <w:t xml:space="preserve">Inovační </w:t>
      </w:r>
      <w:r>
        <w:t>Strategie</w:t>
      </w:r>
      <w:r w:rsidR="002649D0">
        <w:t xml:space="preserve">. </w:t>
      </w:r>
      <w:r>
        <w:t xml:space="preserve">Pakliže existují, nebo vznikají zdroje financování na úrovni EU, </w:t>
      </w:r>
      <w:r w:rsidR="00A12EB2">
        <w:t>budou zakomponovány do finanční strategie, vče</w:t>
      </w:r>
      <w:r w:rsidR="00662AB1">
        <w:t>tně souvisejících zdrojů.</w:t>
      </w:r>
      <w:r w:rsidR="00A12EB2">
        <w:t xml:space="preserve"> </w:t>
      </w:r>
      <w:r w:rsidR="002649D0">
        <w:t>V tomto ohledu bude sestaven pracovní tým financování</w:t>
      </w:r>
      <w:r w:rsidR="00A12EB2">
        <w:t xml:space="preserve">, jehož kontinuální činností bude propojení </w:t>
      </w:r>
      <w:r w:rsidR="002649D0">
        <w:t xml:space="preserve">cílů </w:t>
      </w:r>
      <w:r w:rsidR="00A12EB2">
        <w:t xml:space="preserve">a nástrojů </w:t>
      </w:r>
      <w:r w:rsidR="002649D0">
        <w:t>Strategie v</w:t>
      </w:r>
      <w:r w:rsidR="00A12EB2">
        <w:t xml:space="preserve"> programech financovaných z ESI</w:t>
      </w:r>
      <w:r w:rsidR="002649D0">
        <w:t xml:space="preserve"> fondů</w:t>
      </w:r>
      <w:r w:rsidR="00A12EB2">
        <w:t xml:space="preserve">, komunitárních programů a fondů EU, stejně jako v </w:t>
      </w:r>
      <w:r w:rsidR="002649D0">
        <w:t xml:space="preserve">národních </w:t>
      </w:r>
      <w:r w:rsidR="00A12EB2">
        <w:t xml:space="preserve">finančních </w:t>
      </w:r>
      <w:r w:rsidR="002649D0">
        <w:t xml:space="preserve">programech </w:t>
      </w:r>
      <w:r w:rsidR="00A12EB2">
        <w:t>podpor.</w:t>
      </w:r>
    </w:p>
    <w:p w14:paraId="799A24C4" w14:textId="196DE7E1" w:rsidR="002649D0" w:rsidRDefault="002649D0" w:rsidP="002649D0">
      <w:pPr>
        <w:pStyle w:val="Odstavecseseznamem"/>
        <w:numPr>
          <w:ilvl w:val="0"/>
          <w:numId w:val="14"/>
        </w:numPr>
      </w:pPr>
      <w:r>
        <w:t>Minimalizace administrativního zatížení samotným řízením Strategie. Systém je v tomto ohledu řízen jednou pracovní skupinou složenou z garantů, koordinátorů a případných host</w:t>
      </w:r>
      <w:r w:rsidR="00E87A2E">
        <w:rPr>
          <w:rFonts w:ascii="Times New Roman" w:hAnsi="Times New Roman"/>
        </w:rPr>
        <w:t>ů</w:t>
      </w:r>
      <w:r>
        <w:t xml:space="preserve">. Pracovní skupina dále zřizuje tři specializované pracovní týmy zaměřené na </w:t>
      </w:r>
      <w:r w:rsidR="00E87A2E">
        <w:rPr>
          <w:rFonts w:ascii="Times New Roman" w:hAnsi="Times New Roman"/>
        </w:rPr>
        <w:t xml:space="preserve">národní </w:t>
      </w:r>
      <w:r>
        <w:t>analytiku, finanční zdroje a marketing.</w:t>
      </w:r>
    </w:p>
    <w:p w14:paraId="056E6961" w14:textId="5971E61D" w:rsidR="00D067E1" w:rsidRPr="00D067E1" w:rsidRDefault="00D067E1" w:rsidP="00D067E1">
      <w:pPr>
        <w:pStyle w:val="Odstavecseseznamem"/>
        <w:numPr>
          <w:ilvl w:val="0"/>
          <w:numId w:val="1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Koncentrované spolupráce datových analytiků a stratégů napříč státními organizacemi. </w:t>
      </w:r>
      <w:r w:rsidRPr="00D067E1">
        <w:rPr>
          <w:rFonts w:asciiTheme="minorHAnsi" w:hAnsiTheme="minorHAnsi"/>
        </w:rPr>
        <w:t xml:space="preserve">Cílem je koordinace pro zpracování dat, vyhodnocení srovnávacích žebříčků, vypracování základních analýz, detailnějších rozborů mezinárodních indexů </w:t>
      </w:r>
      <w:proofErr w:type="spellStart"/>
      <w:r w:rsidRPr="00D067E1">
        <w:rPr>
          <w:rFonts w:asciiTheme="minorHAnsi" w:hAnsiTheme="minorHAnsi"/>
        </w:rPr>
        <w:t>European</w:t>
      </w:r>
      <w:proofErr w:type="spellEnd"/>
      <w:r w:rsidRPr="00D067E1">
        <w:rPr>
          <w:rFonts w:asciiTheme="minorHAnsi" w:hAnsiTheme="minorHAnsi"/>
        </w:rPr>
        <w:t xml:space="preserve"> </w:t>
      </w:r>
      <w:proofErr w:type="spellStart"/>
      <w:r w:rsidRPr="00D067E1">
        <w:rPr>
          <w:rFonts w:asciiTheme="minorHAnsi" w:hAnsiTheme="minorHAnsi"/>
        </w:rPr>
        <w:t>Innovation</w:t>
      </w:r>
      <w:proofErr w:type="spellEnd"/>
      <w:r w:rsidRPr="00D067E1">
        <w:rPr>
          <w:rFonts w:asciiTheme="minorHAnsi" w:hAnsiTheme="minorHAnsi"/>
        </w:rPr>
        <w:t xml:space="preserve"> </w:t>
      </w:r>
      <w:proofErr w:type="spellStart"/>
      <w:r w:rsidRPr="00D067E1">
        <w:rPr>
          <w:rFonts w:asciiTheme="minorHAnsi" w:hAnsiTheme="minorHAnsi"/>
        </w:rPr>
        <w:t>Scoreboard</w:t>
      </w:r>
      <w:proofErr w:type="spellEnd"/>
      <w:r w:rsidRPr="00D067E1">
        <w:rPr>
          <w:rFonts w:asciiTheme="minorHAnsi" w:hAnsiTheme="minorHAnsi"/>
        </w:rPr>
        <w:t xml:space="preserve"> (EIS), </w:t>
      </w:r>
      <w:proofErr w:type="spellStart"/>
      <w:r w:rsidRPr="00D067E1">
        <w:rPr>
          <w:rFonts w:asciiTheme="minorHAnsi" w:hAnsiTheme="minorHAnsi"/>
        </w:rPr>
        <w:t>Global</w:t>
      </w:r>
      <w:proofErr w:type="spellEnd"/>
      <w:r w:rsidRPr="00D067E1">
        <w:rPr>
          <w:rFonts w:asciiTheme="minorHAnsi" w:hAnsiTheme="minorHAnsi"/>
        </w:rPr>
        <w:t xml:space="preserve"> </w:t>
      </w:r>
      <w:proofErr w:type="spellStart"/>
      <w:r w:rsidRPr="00D067E1">
        <w:rPr>
          <w:rFonts w:asciiTheme="minorHAnsi" w:hAnsiTheme="minorHAnsi"/>
        </w:rPr>
        <w:t>Innovation</w:t>
      </w:r>
      <w:proofErr w:type="spellEnd"/>
      <w:r w:rsidRPr="00D067E1">
        <w:rPr>
          <w:rFonts w:asciiTheme="minorHAnsi" w:hAnsiTheme="minorHAnsi"/>
        </w:rPr>
        <w:t xml:space="preserve"> Index (GII), které jsou nutné pro další rozhodnutí, ale zejména nastavení národních indikátorů pro měření Inovační strategie ČR. Koordinace aktivit s připravovaným Národním analytickým týmem ČR, který je složený ze zástupců klíčových státních organizací.</w:t>
      </w:r>
    </w:p>
    <w:p w14:paraId="28D0FBE3" w14:textId="77777777" w:rsidR="001414A3" w:rsidRDefault="001414A3" w:rsidP="001414A3">
      <w:pPr>
        <w:pStyle w:val="Nadpis1"/>
      </w:pPr>
      <w:bookmarkStart w:id="3" w:name="_Toc432756780"/>
      <w:r>
        <w:t>VAZBA NA HOSPODÁŘSKOU STRATEGII 2030</w:t>
      </w:r>
      <w:bookmarkEnd w:id="3"/>
    </w:p>
    <w:p w14:paraId="36C7C4AD" w14:textId="08B3EF51" w:rsidR="001414A3" w:rsidRDefault="001414A3" w:rsidP="001414A3">
      <w:r>
        <w:t>Hospodářská strategie ČR 2030 představí základní vizi ČR. Bude podstatně provázána s Inovační strategií. V rámci přípravy Hospodářské strategie bude probíhat úzká koordinace a součinnost mezi oběma strategiemi.</w:t>
      </w:r>
    </w:p>
    <w:p w14:paraId="7AE5E50B" w14:textId="77777777" w:rsidR="003746E4" w:rsidRDefault="003746E4" w:rsidP="00F21F39">
      <w:pPr>
        <w:pStyle w:val="Nadpis1"/>
        <w:sectPr w:rsidR="003746E4" w:rsidSect="00D067E1">
          <w:headerReference w:type="default" r:id="rId14"/>
          <w:footerReference w:type="default" r:id="rId15"/>
          <w:headerReference w:type="first" r:id="rId16"/>
          <w:pgSz w:w="11906" w:h="16838"/>
          <w:pgMar w:top="1418" w:right="1134" w:bottom="1134" w:left="1134" w:header="567" w:footer="794" w:gutter="0"/>
          <w:cols w:space="708"/>
          <w:titlePg/>
          <w:docGrid w:linePitch="360"/>
        </w:sectPr>
      </w:pPr>
    </w:p>
    <w:p w14:paraId="50582B9F" w14:textId="5058D4BB" w:rsidR="00F21F39" w:rsidRDefault="008F58CB" w:rsidP="00F21F39">
      <w:pPr>
        <w:pStyle w:val="Nadpis1"/>
      </w:pPr>
      <w:bookmarkStart w:id="4" w:name="_Toc432756781"/>
      <w:r>
        <w:lastRenderedPageBreak/>
        <w:t>VÝCHODISKA</w:t>
      </w:r>
      <w:bookmarkEnd w:id="4"/>
    </w:p>
    <w:p w14:paraId="26E138FE" w14:textId="71CEE537" w:rsidR="008B328E" w:rsidRDefault="008B328E" w:rsidP="008B328E">
      <w:r>
        <w:t>Strategie definuje vizi a stanovuje cíl Strategie, přičem</w:t>
      </w:r>
      <w:r w:rsidR="00A12EB2">
        <w:t xml:space="preserve">ž vymezuje časový rámec pro jeho dosažení </w:t>
      </w:r>
      <w:r>
        <w:t>– období 2019–2030. Strategie je dále členěna do 9 Pilířů, které představují oblasti vyžadující soustředěný, systematický a koordinovaný postup státní správy při přípravě, realizaci a dalšího rozvoje Nástrojů, vymezených v každém Pilíři Strategie.</w:t>
      </w:r>
    </w:p>
    <w:p w14:paraId="23A8AFC7" w14:textId="764B591D" w:rsidR="00A56FF1" w:rsidRDefault="008003D7" w:rsidP="008B328E">
      <w:r>
        <w:t>Podstata</w:t>
      </w:r>
      <w:r w:rsidR="00A56FF1">
        <w:t xml:space="preserve"> Inovační strategie ČR 2030 spočívá v průniku </w:t>
      </w:r>
      <w:r>
        <w:t>resortních koncepcí a strategií, kterými stát definuje konkrétní cíle v oblastech, jako digitalizace, strategie specializace, atd. Jednotlivé pilíře pak představují soubor opatření v konkrétní problematické oblasti, přičemž je patrné, že skutečně klíčové a průřezové nástroje protínají více Pilířů.</w:t>
      </w:r>
    </w:p>
    <w:p w14:paraId="29541E00" w14:textId="6140B5E3" w:rsidR="008B328E" w:rsidRDefault="008B328E" w:rsidP="008B328E">
      <w:r>
        <w:t>Ze struktury Strategie</w:t>
      </w:r>
      <w:r w:rsidR="008003D7">
        <w:t>,</w:t>
      </w:r>
      <w:r>
        <w:t xml:space="preserve"> </w:t>
      </w:r>
      <w:r w:rsidR="008003D7">
        <w:t xml:space="preserve">a z její podstaty, </w:t>
      </w:r>
      <w:r>
        <w:t xml:space="preserve">vychází i jednoduchý a komplexní systém řízení a koordinace Strategie. </w:t>
      </w:r>
    </w:p>
    <w:p w14:paraId="1B0FA28B" w14:textId="072803C5" w:rsidR="008B328E" w:rsidRDefault="008B328E" w:rsidP="008B328E">
      <w:r>
        <w:t xml:space="preserve">Stanovuje </w:t>
      </w:r>
      <w:r w:rsidRPr="00A07466">
        <w:rPr>
          <w:b/>
        </w:rPr>
        <w:t>Institucionální odpovědnost</w:t>
      </w:r>
      <w:r>
        <w:t xml:space="preserve"> – tedy konkrétní orgán státní správy – za plnění Strategie jako celku a Pilířů strategie. Na příslušných orgánech bude výkon této role v potřebném rozsahu zohledněn v organizační struktuře, potažmo v konkrétních pracovních náplních služebních</w:t>
      </w:r>
      <w:r w:rsidR="000F36DA">
        <w:t>, nebo pracovních</w:t>
      </w:r>
      <w:r>
        <w:t xml:space="preserve"> míst.</w:t>
      </w:r>
    </w:p>
    <w:p w14:paraId="41DB7F58" w14:textId="77777777" w:rsidR="008B328E" w:rsidRDefault="008B328E" w:rsidP="008B328E">
      <w:r>
        <w:t>Pro výkon Institucionální odpovědnosti jsou stanoveny základní role.</w:t>
      </w:r>
      <w:r w:rsidRPr="006F0F0E">
        <w:rPr>
          <w:b/>
        </w:rPr>
        <w:t xml:space="preserve"> Role Garanta</w:t>
      </w:r>
      <w:r>
        <w:t xml:space="preserve"> spočívá v řízení obsahové stránky Strategie, iniciaci a koordinaci činnosti vedoucí k dohodě vedoucích pracovníků státní správy při stanovení postupu plnění dílčích úkolů Strategie. Roli Garanta vykonává vedoucí pracovník.</w:t>
      </w:r>
    </w:p>
    <w:p w14:paraId="1CB12C70" w14:textId="4590AFD9" w:rsidR="008B328E" w:rsidRDefault="008B328E" w:rsidP="008F58CB">
      <w:pPr>
        <w:spacing w:after="0"/>
      </w:pPr>
      <w:r>
        <w:t xml:space="preserve">K zajištění jednotného a koordinovaného postupu v klíčových oblastech, jako je financování, analytická činnost, či marketingová komunikace je stanovena </w:t>
      </w:r>
      <w:r w:rsidRPr="006F0F0E">
        <w:rPr>
          <w:b/>
        </w:rPr>
        <w:t>role koordinátora</w:t>
      </w:r>
      <w:r>
        <w:t xml:space="preserve">. Dokument ustavuje roli </w:t>
      </w:r>
      <w:r w:rsidR="000F36DA">
        <w:t>Národního koordinátora</w:t>
      </w:r>
      <w:r w:rsidR="00A56FF1">
        <w:t xml:space="preserve"> Strategie a roli koordinátora pilíře</w:t>
      </w:r>
      <w:r>
        <w:t>.</w:t>
      </w:r>
      <w:r w:rsidR="00F85752">
        <w:t xml:space="preserve"> </w:t>
      </w:r>
    </w:p>
    <w:p w14:paraId="1F0C34CA" w14:textId="6FA5F996" w:rsidR="006F0F0E" w:rsidRDefault="008F58CB" w:rsidP="008F58CB">
      <w:pPr>
        <w:pStyle w:val="Nadpis1"/>
        <w:spacing w:before="360"/>
      </w:pPr>
      <w:bookmarkStart w:id="5" w:name="_Toc432756782"/>
      <w:r>
        <w:t>ROLE A INSTITUCIONÁLNÍ ODPOVĚDNOST</w:t>
      </w:r>
      <w:bookmarkEnd w:id="5"/>
    </w:p>
    <w:p w14:paraId="3251DC56" w14:textId="27EB6C7B" w:rsidR="00F21F39" w:rsidRDefault="00F21F39" w:rsidP="008F58CB">
      <w:pPr>
        <w:pStyle w:val="Nadpis2"/>
        <w:spacing w:before="120"/>
      </w:pPr>
      <w:bookmarkStart w:id="6" w:name="_Toc432756783"/>
      <w:r>
        <w:t>GARANT STRAT</w:t>
      </w:r>
      <w:r w:rsidR="00E87A2E">
        <w:t>E</w:t>
      </w:r>
      <w:r>
        <w:t>GIE</w:t>
      </w:r>
      <w:bookmarkEnd w:id="6"/>
    </w:p>
    <w:p w14:paraId="647BEEDF" w14:textId="3A5753FB" w:rsidR="00FB5AE5" w:rsidRDefault="006F0F0E" w:rsidP="00FB5AE5">
      <w:r>
        <w:t>Institucionální odpovědnost</w:t>
      </w:r>
      <w:r w:rsidR="00F85752">
        <w:t xml:space="preserve"> (Garant Strategie)</w:t>
      </w:r>
      <w:r>
        <w:t xml:space="preserve"> za řízení</w:t>
      </w:r>
      <w:r w:rsidR="00F85752">
        <w:t xml:space="preserve"> a koordinaci</w:t>
      </w:r>
      <w:r>
        <w:t xml:space="preserve"> naplňování obsahu a cílů Inovační strategie ČR 2030 </w:t>
      </w:r>
      <w:r w:rsidR="00F21F39">
        <w:t xml:space="preserve">je </w:t>
      </w:r>
      <w:r w:rsidR="00F85752">
        <w:t xml:space="preserve">v gesci </w:t>
      </w:r>
      <w:r w:rsidR="00F21F39" w:rsidRPr="00F85752">
        <w:rPr>
          <w:b/>
        </w:rPr>
        <w:t>Ministerstv</w:t>
      </w:r>
      <w:r w:rsidR="00F85752" w:rsidRPr="00F85752">
        <w:rPr>
          <w:b/>
        </w:rPr>
        <w:t>a</w:t>
      </w:r>
      <w:r w:rsidR="00F21F39" w:rsidRPr="00F85752">
        <w:rPr>
          <w:b/>
        </w:rPr>
        <w:t xml:space="preserve"> průmyslu a obchodu</w:t>
      </w:r>
      <w:r w:rsidR="00F21F39">
        <w:t>.</w:t>
      </w:r>
    </w:p>
    <w:tbl>
      <w:tblPr>
        <w:tblStyle w:val="Mkatabulky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17"/>
        <w:gridCol w:w="4896"/>
      </w:tblGrid>
      <w:tr w:rsidR="00FB5AE5" w:rsidRPr="00FB5AE5" w14:paraId="4877EF45" w14:textId="77777777" w:rsidTr="00ED7F4F">
        <w:tc>
          <w:tcPr>
            <w:tcW w:w="709" w:type="dxa"/>
            <w:vAlign w:val="bottom"/>
          </w:tcPr>
          <w:p w14:paraId="5C189ACE" w14:textId="35E55B6A" w:rsidR="00FB5AE5" w:rsidRPr="00FB5AE5" w:rsidRDefault="00FB5AE5" w:rsidP="00FB5AE5">
            <w:pPr>
              <w:spacing w:after="0"/>
              <w:jc w:val="right"/>
              <w:rPr>
                <w:sz w:val="14"/>
              </w:rPr>
            </w:pPr>
            <w:r w:rsidRPr="00FB5AE5">
              <w:rPr>
                <w:b/>
                <w:color w:val="004B8D" w:themeColor="text2"/>
                <w:sz w:val="14"/>
              </w:rPr>
              <w:t>KOD</w:t>
            </w:r>
          </w:p>
        </w:tc>
        <w:tc>
          <w:tcPr>
            <w:tcW w:w="2617" w:type="dxa"/>
            <w:vAlign w:val="bottom"/>
          </w:tcPr>
          <w:p w14:paraId="36F7AAFA" w14:textId="2C986689" w:rsidR="00FB5AE5" w:rsidRPr="00FB5AE5" w:rsidRDefault="00FB5AE5" w:rsidP="00FB5AE5">
            <w:pPr>
              <w:spacing w:after="0"/>
              <w:jc w:val="left"/>
              <w:rPr>
                <w:sz w:val="14"/>
              </w:rPr>
            </w:pPr>
            <w:r w:rsidRPr="00FB5AE5">
              <w:rPr>
                <w:b/>
                <w:color w:val="004B8D" w:themeColor="text2"/>
                <w:sz w:val="14"/>
              </w:rPr>
              <w:t>STRATEGIE</w:t>
            </w:r>
          </w:p>
        </w:tc>
        <w:tc>
          <w:tcPr>
            <w:tcW w:w="4896" w:type="dxa"/>
            <w:vAlign w:val="bottom"/>
          </w:tcPr>
          <w:p w14:paraId="56670000" w14:textId="411239E3" w:rsidR="00FB5AE5" w:rsidRPr="00FB5AE5" w:rsidRDefault="00FB5AE5" w:rsidP="00FB5AE5">
            <w:pPr>
              <w:spacing w:after="0"/>
              <w:jc w:val="left"/>
              <w:rPr>
                <w:sz w:val="14"/>
              </w:rPr>
            </w:pPr>
            <w:r w:rsidRPr="00FB5AE5">
              <w:rPr>
                <w:b/>
                <w:color w:val="004B8D" w:themeColor="text2"/>
                <w:sz w:val="14"/>
              </w:rPr>
              <w:t>INSTITUCE</w:t>
            </w:r>
          </w:p>
        </w:tc>
      </w:tr>
      <w:tr w:rsidR="00FB5AE5" w:rsidRPr="00FB5AE5" w14:paraId="07A1C7D5" w14:textId="77777777" w:rsidTr="00ED7F4F">
        <w:tc>
          <w:tcPr>
            <w:tcW w:w="709" w:type="dxa"/>
            <w:tcBorders>
              <w:top w:val="single" w:sz="6" w:space="0" w:color="4DC9FF" w:themeColor="accent3" w:themeTint="99"/>
            </w:tcBorders>
            <w:vAlign w:val="center"/>
          </w:tcPr>
          <w:p w14:paraId="389D73F6" w14:textId="06EBFA07" w:rsidR="00FB5AE5" w:rsidRPr="00FB5AE5" w:rsidRDefault="00FB5AE5" w:rsidP="00FB5AE5">
            <w:pPr>
              <w:spacing w:after="0"/>
              <w:jc w:val="right"/>
              <w:rPr>
                <w:sz w:val="16"/>
              </w:rPr>
            </w:pPr>
            <w:r w:rsidRPr="00ED7F4F">
              <w:rPr>
                <w:color w:val="000000"/>
                <w:sz w:val="12"/>
              </w:rPr>
              <w:t>IS2030</w:t>
            </w:r>
          </w:p>
        </w:tc>
        <w:tc>
          <w:tcPr>
            <w:tcW w:w="2617" w:type="dxa"/>
            <w:tcBorders>
              <w:top w:val="single" w:sz="6" w:space="0" w:color="4DC9FF" w:themeColor="accent3" w:themeTint="99"/>
            </w:tcBorders>
            <w:vAlign w:val="center"/>
          </w:tcPr>
          <w:p w14:paraId="0B7679DD" w14:textId="79A55F11" w:rsidR="00FB5AE5" w:rsidRPr="00FB5AE5" w:rsidRDefault="00FB5AE5" w:rsidP="00FB5AE5">
            <w:pPr>
              <w:spacing w:after="0"/>
              <w:jc w:val="left"/>
              <w:rPr>
                <w:sz w:val="16"/>
              </w:rPr>
            </w:pPr>
            <w:r w:rsidRPr="00FB5AE5">
              <w:rPr>
                <w:sz w:val="16"/>
              </w:rPr>
              <w:t>Inovační strategie ČR 2030</w:t>
            </w:r>
          </w:p>
        </w:tc>
        <w:tc>
          <w:tcPr>
            <w:tcW w:w="4896" w:type="dxa"/>
            <w:tcBorders>
              <w:top w:val="single" w:sz="6" w:space="0" w:color="4DC9FF" w:themeColor="accent3" w:themeTint="99"/>
            </w:tcBorders>
            <w:vAlign w:val="center"/>
          </w:tcPr>
          <w:p w14:paraId="5B2DD06D" w14:textId="2FC7D151" w:rsidR="00FB5AE5" w:rsidRPr="00FB5AE5" w:rsidRDefault="00FB5AE5" w:rsidP="00FB5AE5">
            <w:pPr>
              <w:spacing w:after="0"/>
              <w:jc w:val="left"/>
              <w:rPr>
                <w:sz w:val="16"/>
              </w:rPr>
            </w:pPr>
            <w:r w:rsidRPr="00FB5AE5">
              <w:rPr>
                <w:sz w:val="16"/>
              </w:rPr>
              <w:t>Ministerstvo průmyslu a obchodu</w:t>
            </w:r>
          </w:p>
        </w:tc>
      </w:tr>
    </w:tbl>
    <w:p w14:paraId="58607C5F" w14:textId="72E67E73" w:rsidR="006F0F0E" w:rsidRDefault="006F0F0E" w:rsidP="008F58CB">
      <w:pPr>
        <w:pStyle w:val="Nadpis2"/>
      </w:pPr>
      <w:bookmarkStart w:id="7" w:name="_Toc432756784"/>
      <w:r>
        <w:t>NÁRODNÍ KOOR</w:t>
      </w:r>
      <w:r w:rsidR="00F85752">
        <w:t>DINÁTOR INOVAČNÍ STRATEGIE ČR</w:t>
      </w:r>
      <w:r>
        <w:t xml:space="preserve"> 2030</w:t>
      </w:r>
      <w:bookmarkEnd w:id="7"/>
    </w:p>
    <w:p w14:paraId="04BE36FD" w14:textId="6ACA868F" w:rsidR="00F85752" w:rsidRPr="00667F6D" w:rsidRDefault="00F85752" w:rsidP="00F8575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Pro účely koordinace řízení Strategie jako celku je Garantem Strategie ustaven </w:t>
      </w:r>
      <w:r w:rsidRPr="00667F6D">
        <w:rPr>
          <w:rFonts w:asciiTheme="minorHAnsi" w:hAnsiTheme="minorHAnsi"/>
          <w:b/>
        </w:rPr>
        <w:t xml:space="preserve">Národní koordinátor inovační strategie, </w:t>
      </w:r>
      <w:r w:rsidRPr="00667F6D">
        <w:rPr>
          <w:rFonts w:asciiTheme="minorHAnsi" w:hAnsiTheme="minorHAnsi"/>
        </w:rPr>
        <w:t>jehož výkon bude spočívat zejména v:</w:t>
      </w:r>
    </w:p>
    <w:p w14:paraId="1050329F" w14:textId="77777777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svolávání a řízení Pracovní skupiny IS 2030,</w:t>
      </w:r>
    </w:p>
    <w:p w14:paraId="6FB2C5C4" w14:textId="77777777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koordinaci činností Týmů pracovní skupiny,</w:t>
      </w:r>
    </w:p>
    <w:p w14:paraId="3859DF66" w14:textId="77777777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řízení jednotného marketingu Strategie a značky Country </w:t>
      </w:r>
      <w:proofErr w:type="spellStart"/>
      <w:r w:rsidRPr="00667F6D">
        <w:rPr>
          <w:rFonts w:asciiTheme="minorHAnsi" w:hAnsiTheme="minorHAnsi"/>
        </w:rPr>
        <w:t>for</w:t>
      </w:r>
      <w:proofErr w:type="spellEnd"/>
      <w:r w:rsidRPr="00667F6D">
        <w:rPr>
          <w:rFonts w:asciiTheme="minorHAnsi" w:hAnsiTheme="minorHAnsi"/>
        </w:rPr>
        <w:t xml:space="preserve"> </w:t>
      </w:r>
      <w:proofErr w:type="spellStart"/>
      <w:r w:rsidRPr="00667F6D">
        <w:rPr>
          <w:rFonts w:asciiTheme="minorHAnsi" w:hAnsiTheme="minorHAnsi"/>
        </w:rPr>
        <w:t>the</w:t>
      </w:r>
      <w:proofErr w:type="spellEnd"/>
      <w:r w:rsidRPr="00667F6D">
        <w:rPr>
          <w:rFonts w:asciiTheme="minorHAnsi" w:hAnsiTheme="minorHAnsi"/>
        </w:rPr>
        <w:t xml:space="preserve"> </w:t>
      </w:r>
      <w:proofErr w:type="spellStart"/>
      <w:r w:rsidRPr="00667F6D">
        <w:rPr>
          <w:rFonts w:asciiTheme="minorHAnsi" w:hAnsiTheme="minorHAnsi"/>
        </w:rPr>
        <w:t>Future</w:t>
      </w:r>
      <w:proofErr w:type="spellEnd"/>
      <w:r w:rsidRPr="00667F6D">
        <w:rPr>
          <w:rFonts w:asciiTheme="minorHAnsi" w:hAnsiTheme="minorHAnsi"/>
        </w:rPr>
        <w:t>,</w:t>
      </w:r>
    </w:p>
    <w:p w14:paraId="6ADC14CF" w14:textId="0DAD6FEC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koordinaci změn</w:t>
      </w:r>
      <w:r w:rsidR="00E87A2E" w:rsidRPr="00667F6D">
        <w:rPr>
          <w:rFonts w:asciiTheme="minorHAnsi" w:hAnsiTheme="minorHAnsi"/>
        </w:rPr>
        <w:t xml:space="preserve"> a aktualizací</w:t>
      </w:r>
      <w:r w:rsidRPr="00667F6D">
        <w:rPr>
          <w:rFonts w:asciiTheme="minorHAnsi" w:hAnsiTheme="minorHAnsi"/>
        </w:rPr>
        <w:t xml:space="preserve"> obsahu Strategie,</w:t>
      </w:r>
    </w:p>
    <w:p w14:paraId="1817315A" w14:textId="478C2DCA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konsolidaci, </w:t>
      </w:r>
      <w:r w:rsidR="00E87A2E" w:rsidRPr="00667F6D">
        <w:rPr>
          <w:rFonts w:asciiTheme="minorHAnsi" w:hAnsiTheme="minorHAnsi"/>
        </w:rPr>
        <w:t xml:space="preserve">pravidelné aktualizaci a </w:t>
      </w:r>
      <w:r w:rsidRPr="00667F6D">
        <w:rPr>
          <w:rFonts w:asciiTheme="minorHAnsi" w:hAnsiTheme="minorHAnsi"/>
        </w:rPr>
        <w:t>úpravě akčních plánů a jejich předkládání ke schválení Radě vlády pro výzkum, vývoj a inovace (RVVI),</w:t>
      </w:r>
    </w:p>
    <w:p w14:paraId="4CCD0FC1" w14:textId="10C7524C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návrhu nastavení metodiky kontroly vyhodnocování postupu realizace</w:t>
      </w:r>
      <w:r w:rsidR="00E87A2E" w:rsidRPr="00667F6D">
        <w:rPr>
          <w:rFonts w:asciiTheme="minorHAnsi" w:hAnsiTheme="minorHAnsi"/>
        </w:rPr>
        <w:t xml:space="preserve"> akčních plánů a naplňování Strategie</w:t>
      </w:r>
      <w:r w:rsidRPr="00667F6D">
        <w:rPr>
          <w:rFonts w:asciiTheme="minorHAnsi" w:hAnsiTheme="minorHAnsi"/>
        </w:rPr>
        <w:t xml:space="preserve">, </w:t>
      </w:r>
    </w:p>
    <w:p w14:paraId="0DBB654F" w14:textId="18F0F85E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dalších činností spojených s průřezovými tématy a koncepcemi.</w:t>
      </w:r>
    </w:p>
    <w:p w14:paraId="09144608" w14:textId="77777777" w:rsidR="00F21F39" w:rsidRDefault="00F21F39" w:rsidP="008F58CB">
      <w:pPr>
        <w:pStyle w:val="Nadpis2"/>
      </w:pPr>
      <w:bookmarkStart w:id="8" w:name="_Toc432756785"/>
      <w:r>
        <w:lastRenderedPageBreak/>
        <w:t>GARANT PILÍŘE STRATEGIE</w:t>
      </w:r>
      <w:bookmarkEnd w:id="8"/>
    </w:p>
    <w:p w14:paraId="69CF5A13" w14:textId="6A1C1E73" w:rsidR="00E14890" w:rsidRDefault="00F85752" w:rsidP="00E14890">
      <w:r>
        <w:t>K</w:t>
      </w:r>
      <w:r w:rsidR="00E14890">
        <w:t>aždý pilíř Strate</w:t>
      </w:r>
      <w:r w:rsidR="00687424">
        <w:t>gie je řízen konkrétní institucí, přičemž zástupci těchto institucí byli také zapojeni do přípravné pracovní skupiny a podílejí se na řízení naplňování obsahu a cílů strategie prostřednictvím konkrétních aktivit. Pro dosažení udržitelného fungování spolupráce je nezbytné promítnout činnosti v nezbytném rozsahu do organizační struktury a pracovních náplní zaměstnanců institucí.</w:t>
      </w:r>
    </w:p>
    <w:p w14:paraId="52BF7B72" w14:textId="08C32A60" w:rsidR="00E14890" w:rsidRPr="008E224D" w:rsidRDefault="00E14890" w:rsidP="00E14890">
      <w:pPr>
        <w:rPr>
          <w:color w:val="0000FF"/>
        </w:rPr>
      </w:pPr>
      <w:r>
        <w:t>Instituci</w:t>
      </w:r>
      <w:r w:rsidR="00687424">
        <w:t>on</w:t>
      </w:r>
      <w:r w:rsidR="00C861EA">
        <w:t>ální odpovědnost (Garant Pilíře Strategie) za řízení a koordinaci naplňování obsahu a cílů P</w:t>
      </w:r>
      <w:r>
        <w:t>ilíře Strategie</w:t>
      </w:r>
      <w:r w:rsidR="00C861EA">
        <w:t xml:space="preserve"> je v gesci</w:t>
      </w:r>
      <w:r>
        <w:t>:</w:t>
      </w:r>
    </w:p>
    <w:tbl>
      <w:tblPr>
        <w:tblStyle w:val="Prosttabulka41"/>
        <w:tblW w:w="8722" w:type="dxa"/>
        <w:tblInd w:w="392" w:type="dxa"/>
        <w:tblBorders>
          <w:insideH w:val="single" w:sz="2" w:space="0" w:color="auto"/>
        </w:tblBorders>
        <w:tblLayout w:type="fixed"/>
        <w:tblLook w:val="0620" w:firstRow="1" w:lastRow="0" w:firstColumn="0" w:lastColumn="0" w:noHBand="1" w:noVBand="1"/>
      </w:tblPr>
      <w:tblGrid>
        <w:gridCol w:w="612"/>
        <w:gridCol w:w="2472"/>
        <w:gridCol w:w="5638"/>
      </w:tblGrid>
      <w:tr w:rsidR="001414A3" w:rsidRPr="008E224D" w14:paraId="4F3CE89F" w14:textId="77777777" w:rsidTr="001414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tcW w:w="612" w:type="dxa"/>
            <w:tcBorders>
              <w:bottom w:val="single" w:sz="6" w:space="0" w:color="4DC9FF" w:themeColor="accent3" w:themeTint="99"/>
            </w:tcBorders>
            <w:noWrap/>
            <w:vAlign w:val="bottom"/>
          </w:tcPr>
          <w:p w14:paraId="16EF9783" w14:textId="50120EE2" w:rsidR="00F21F39" w:rsidRPr="00B8503B" w:rsidRDefault="00C861EA" w:rsidP="00C861EA">
            <w:pPr>
              <w:spacing w:after="0"/>
              <w:jc w:val="right"/>
              <w:rPr>
                <w:color w:val="004B8D" w:themeColor="text2"/>
                <w:sz w:val="14"/>
              </w:rPr>
            </w:pPr>
            <w:r w:rsidRPr="00B8503B">
              <w:rPr>
                <w:color w:val="004B8D" w:themeColor="text2"/>
                <w:sz w:val="14"/>
              </w:rPr>
              <w:t>KOD</w:t>
            </w:r>
          </w:p>
        </w:tc>
        <w:tc>
          <w:tcPr>
            <w:tcW w:w="2472" w:type="dxa"/>
            <w:tcBorders>
              <w:bottom w:val="single" w:sz="2" w:space="0" w:color="4DC9FF" w:themeColor="accent3" w:themeTint="99"/>
            </w:tcBorders>
            <w:noWrap/>
            <w:vAlign w:val="bottom"/>
          </w:tcPr>
          <w:p w14:paraId="009440EE" w14:textId="77777777" w:rsidR="00F21F39" w:rsidRPr="00B8503B" w:rsidRDefault="00F21F39" w:rsidP="00C861EA">
            <w:pPr>
              <w:spacing w:after="0"/>
              <w:jc w:val="left"/>
              <w:rPr>
                <w:color w:val="004B8D" w:themeColor="text2"/>
                <w:sz w:val="14"/>
              </w:rPr>
            </w:pPr>
            <w:r w:rsidRPr="00B8503B">
              <w:rPr>
                <w:color w:val="004B8D" w:themeColor="text2"/>
                <w:sz w:val="14"/>
              </w:rPr>
              <w:t>PÍLÍŘ</w:t>
            </w:r>
          </w:p>
        </w:tc>
        <w:tc>
          <w:tcPr>
            <w:tcW w:w="5638" w:type="dxa"/>
            <w:tcBorders>
              <w:bottom w:val="single" w:sz="2" w:space="0" w:color="4DC9FF" w:themeColor="accent3" w:themeTint="99"/>
            </w:tcBorders>
            <w:vAlign w:val="bottom"/>
          </w:tcPr>
          <w:p w14:paraId="528B90C0" w14:textId="77777777" w:rsidR="00F21F39" w:rsidRPr="00B8503B" w:rsidRDefault="00F21F39" w:rsidP="00C861EA">
            <w:pPr>
              <w:spacing w:after="0"/>
              <w:jc w:val="left"/>
              <w:rPr>
                <w:color w:val="004B8D" w:themeColor="text2"/>
                <w:sz w:val="14"/>
              </w:rPr>
            </w:pPr>
            <w:r w:rsidRPr="00B8503B">
              <w:rPr>
                <w:color w:val="004B8D" w:themeColor="text2"/>
                <w:sz w:val="14"/>
              </w:rPr>
              <w:t>INSTITUCE</w:t>
            </w:r>
          </w:p>
        </w:tc>
      </w:tr>
      <w:tr w:rsidR="001414A3" w:rsidRPr="00C5451A" w14:paraId="4C0A3B8D" w14:textId="77777777" w:rsidTr="001414A3">
        <w:trPr>
          <w:trHeight w:val="384"/>
        </w:trPr>
        <w:tc>
          <w:tcPr>
            <w:tcW w:w="612" w:type="dxa"/>
            <w:tcBorders>
              <w:top w:val="single" w:sz="6" w:space="0" w:color="4DC9FF" w:themeColor="accent3" w:themeTint="99"/>
              <w:bottom w:val="nil"/>
            </w:tcBorders>
            <w:noWrap/>
            <w:vAlign w:val="center"/>
            <w:hideMark/>
          </w:tcPr>
          <w:p w14:paraId="6EB4FD04" w14:textId="0A232F48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1</w:t>
            </w:r>
          </w:p>
        </w:tc>
        <w:tc>
          <w:tcPr>
            <w:tcW w:w="2472" w:type="dxa"/>
            <w:tcBorders>
              <w:top w:val="single" w:sz="6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305B79D1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>Country for RD</w:t>
            </w:r>
          </w:p>
        </w:tc>
        <w:tc>
          <w:tcPr>
            <w:tcW w:w="5638" w:type="dxa"/>
            <w:tcBorders>
              <w:top w:val="single" w:sz="6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405D080A" w14:textId="77777777" w:rsidR="00F21F39" w:rsidRPr="00FB5AE5" w:rsidRDefault="00F21F39" w:rsidP="00F21F39">
            <w:pPr>
              <w:spacing w:after="0"/>
              <w:jc w:val="left"/>
              <w:rPr>
                <w:sz w:val="16"/>
                <w:szCs w:val="20"/>
                <w:lang w:val="en-US"/>
              </w:rPr>
            </w:pPr>
            <w:r w:rsidRPr="00FB5AE5">
              <w:rPr>
                <w:color w:val="000000"/>
                <w:sz w:val="16"/>
              </w:rPr>
              <w:t>Rada pro výzkum, vývoj a inovace</w:t>
            </w:r>
          </w:p>
        </w:tc>
      </w:tr>
      <w:tr w:rsidR="001414A3" w:rsidRPr="00C5451A" w14:paraId="0D08FB56" w14:textId="77777777" w:rsidTr="001414A3">
        <w:trPr>
          <w:trHeight w:val="384"/>
        </w:trPr>
        <w:tc>
          <w:tcPr>
            <w:tcW w:w="61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F9B7AD9" w14:textId="6F970822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2</w:t>
            </w:r>
          </w:p>
        </w:tc>
        <w:tc>
          <w:tcPr>
            <w:tcW w:w="2472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4AC49C84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>Country for Technology</w:t>
            </w:r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73B54AF1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školství, mládeže a tělovýchovy</w:t>
            </w:r>
          </w:p>
        </w:tc>
      </w:tr>
      <w:tr w:rsidR="001414A3" w:rsidRPr="00C5451A" w14:paraId="4D221F7E" w14:textId="77777777" w:rsidTr="001414A3">
        <w:trPr>
          <w:trHeight w:val="384"/>
        </w:trPr>
        <w:tc>
          <w:tcPr>
            <w:tcW w:w="61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C9EC86B" w14:textId="101FF3BF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3</w:t>
            </w:r>
          </w:p>
        </w:tc>
        <w:tc>
          <w:tcPr>
            <w:tcW w:w="2472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627B70DC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 xml:space="preserve">Country </w:t>
            </w:r>
            <w:proofErr w:type="spellStart"/>
            <w:r w:rsidRPr="00FB5AE5">
              <w:rPr>
                <w:b/>
                <w:color w:val="000000"/>
                <w:sz w:val="16"/>
              </w:rPr>
              <w:t>for</w:t>
            </w:r>
            <w:proofErr w:type="spellEnd"/>
            <w:r w:rsidRPr="00FB5AE5">
              <w:rPr>
                <w:b/>
                <w:color w:val="000000"/>
                <w:sz w:val="16"/>
              </w:rPr>
              <w:t xml:space="preserve"> </w:t>
            </w:r>
            <w:proofErr w:type="spellStart"/>
            <w:r w:rsidRPr="00FB5AE5">
              <w:rPr>
                <w:b/>
                <w:color w:val="000000"/>
                <w:sz w:val="16"/>
              </w:rPr>
              <w:t>Startups</w:t>
            </w:r>
            <w:proofErr w:type="spellEnd"/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34A58668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Agentura CzechInvest</w:t>
            </w:r>
          </w:p>
        </w:tc>
      </w:tr>
      <w:tr w:rsidR="001414A3" w:rsidRPr="00C5451A" w14:paraId="642E7EBB" w14:textId="77777777" w:rsidTr="001414A3">
        <w:trPr>
          <w:trHeight w:val="384"/>
        </w:trPr>
        <w:tc>
          <w:tcPr>
            <w:tcW w:w="612" w:type="dxa"/>
            <w:vMerge w:val="restart"/>
            <w:tcBorders>
              <w:top w:val="nil"/>
            </w:tcBorders>
            <w:noWrap/>
            <w:vAlign w:val="center"/>
            <w:hideMark/>
          </w:tcPr>
          <w:p w14:paraId="311F0B34" w14:textId="34D6A674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4</w:t>
            </w:r>
          </w:p>
        </w:tc>
        <w:tc>
          <w:tcPr>
            <w:tcW w:w="2472" w:type="dxa"/>
            <w:vMerge w:val="restart"/>
            <w:tcBorders>
              <w:top w:val="dotted" w:sz="4" w:space="0" w:color="4DC9FF" w:themeColor="accent3" w:themeTint="99"/>
            </w:tcBorders>
            <w:noWrap/>
            <w:vAlign w:val="center"/>
            <w:hideMark/>
          </w:tcPr>
          <w:p w14:paraId="0EFD88FC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 xml:space="preserve">Country </w:t>
            </w:r>
            <w:proofErr w:type="spellStart"/>
            <w:r w:rsidRPr="00FB5AE5">
              <w:rPr>
                <w:b/>
                <w:color w:val="000000"/>
                <w:sz w:val="16"/>
              </w:rPr>
              <w:t>for</w:t>
            </w:r>
            <w:proofErr w:type="spellEnd"/>
            <w:r w:rsidRPr="00FB5AE5">
              <w:rPr>
                <w:b/>
                <w:color w:val="000000"/>
                <w:sz w:val="16"/>
              </w:rPr>
              <w:t xml:space="preserve"> </w:t>
            </w:r>
            <w:proofErr w:type="spellStart"/>
            <w:r w:rsidRPr="00FB5AE5">
              <w:rPr>
                <w:b/>
                <w:color w:val="000000"/>
                <w:sz w:val="16"/>
              </w:rPr>
              <w:t>Digitalization</w:t>
            </w:r>
            <w:proofErr w:type="spellEnd"/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2F7CDCC7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Úřad vlády ČR</w:t>
            </w:r>
          </w:p>
        </w:tc>
      </w:tr>
      <w:tr w:rsidR="001414A3" w:rsidRPr="00C5451A" w14:paraId="27D6FE5E" w14:textId="77777777" w:rsidTr="001414A3">
        <w:trPr>
          <w:trHeight w:val="384"/>
        </w:trPr>
        <w:tc>
          <w:tcPr>
            <w:tcW w:w="612" w:type="dxa"/>
            <w:vMerge/>
            <w:tcBorders>
              <w:bottom w:val="nil"/>
            </w:tcBorders>
            <w:noWrap/>
            <w:vAlign w:val="center"/>
          </w:tcPr>
          <w:p w14:paraId="66C0ADDD" w14:textId="77777777" w:rsidR="00F21F39" w:rsidRPr="00ED7F4F" w:rsidRDefault="00F21F39" w:rsidP="00ED7F4F">
            <w:pPr>
              <w:spacing w:after="0"/>
              <w:ind w:firstLineChars="100" w:firstLine="12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2472" w:type="dxa"/>
            <w:vMerge/>
            <w:tcBorders>
              <w:bottom w:val="dotted" w:sz="4" w:space="0" w:color="4DC9FF" w:themeColor="accent3" w:themeTint="99"/>
            </w:tcBorders>
            <w:noWrap/>
            <w:vAlign w:val="center"/>
          </w:tcPr>
          <w:p w14:paraId="08DAE0A3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4FE88F87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průmyslu a obchodu</w:t>
            </w:r>
          </w:p>
        </w:tc>
      </w:tr>
      <w:tr w:rsidR="001414A3" w:rsidRPr="00C5451A" w14:paraId="7E889428" w14:textId="77777777" w:rsidTr="001414A3">
        <w:trPr>
          <w:trHeight w:val="384"/>
        </w:trPr>
        <w:tc>
          <w:tcPr>
            <w:tcW w:w="61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DE92B32" w14:textId="29BC6F3B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5</w:t>
            </w:r>
          </w:p>
        </w:tc>
        <w:tc>
          <w:tcPr>
            <w:tcW w:w="2472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752B0F34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>Country for Excellence</w:t>
            </w:r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0FF3296A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školství, mládeže a tělovýchovy</w:t>
            </w:r>
          </w:p>
        </w:tc>
      </w:tr>
      <w:tr w:rsidR="001414A3" w:rsidRPr="00C5451A" w14:paraId="64639A32" w14:textId="77777777" w:rsidTr="001414A3">
        <w:trPr>
          <w:trHeight w:val="384"/>
        </w:trPr>
        <w:tc>
          <w:tcPr>
            <w:tcW w:w="61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A8BBC4" w14:textId="3D040206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6</w:t>
            </w:r>
          </w:p>
        </w:tc>
        <w:tc>
          <w:tcPr>
            <w:tcW w:w="2472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5C382425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 xml:space="preserve">Country </w:t>
            </w:r>
            <w:proofErr w:type="spellStart"/>
            <w:r w:rsidRPr="00FB5AE5">
              <w:rPr>
                <w:b/>
                <w:color w:val="000000"/>
                <w:sz w:val="16"/>
              </w:rPr>
              <w:t>for</w:t>
            </w:r>
            <w:proofErr w:type="spellEnd"/>
            <w:r w:rsidRPr="00FB5AE5">
              <w:rPr>
                <w:b/>
                <w:color w:val="000000"/>
                <w:sz w:val="16"/>
              </w:rPr>
              <w:t xml:space="preserve"> </w:t>
            </w:r>
            <w:proofErr w:type="spellStart"/>
            <w:r w:rsidRPr="00FB5AE5">
              <w:rPr>
                <w:b/>
                <w:color w:val="000000"/>
                <w:sz w:val="16"/>
              </w:rPr>
              <w:t>Investment</w:t>
            </w:r>
            <w:proofErr w:type="spellEnd"/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70CF8664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průmyslu a obchodu</w:t>
            </w:r>
          </w:p>
        </w:tc>
      </w:tr>
      <w:tr w:rsidR="001414A3" w:rsidRPr="00C5451A" w14:paraId="62A4297D" w14:textId="77777777" w:rsidTr="001414A3">
        <w:trPr>
          <w:trHeight w:val="384"/>
        </w:trPr>
        <w:tc>
          <w:tcPr>
            <w:tcW w:w="61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C1F5158" w14:textId="5DCE86FB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7</w:t>
            </w:r>
          </w:p>
        </w:tc>
        <w:tc>
          <w:tcPr>
            <w:tcW w:w="2472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38808D5D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 xml:space="preserve">Country </w:t>
            </w:r>
            <w:proofErr w:type="spellStart"/>
            <w:r w:rsidRPr="00FB5AE5">
              <w:rPr>
                <w:b/>
                <w:color w:val="000000"/>
                <w:sz w:val="16"/>
              </w:rPr>
              <w:t>for</w:t>
            </w:r>
            <w:proofErr w:type="spellEnd"/>
            <w:r w:rsidRPr="00FB5AE5">
              <w:rPr>
                <w:b/>
                <w:color w:val="000000"/>
                <w:sz w:val="16"/>
              </w:rPr>
              <w:t xml:space="preserve"> </w:t>
            </w:r>
            <w:proofErr w:type="spellStart"/>
            <w:r w:rsidRPr="00FB5AE5">
              <w:rPr>
                <w:b/>
                <w:color w:val="000000"/>
                <w:sz w:val="16"/>
              </w:rPr>
              <w:t>Patents</w:t>
            </w:r>
            <w:proofErr w:type="spellEnd"/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36BBEDF2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Úřad průmyslového vlastnictví</w:t>
            </w:r>
          </w:p>
        </w:tc>
      </w:tr>
      <w:tr w:rsidR="001414A3" w:rsidRPr="00C5451A" w14:paraId="75D7C0F3" w14:textId="77777777" w:rsidTr="001414A3">
        <w:trPr>
          <w:trHeight w:val="384"/>
        </w:trPr>
        <w:tc>
          <w:tcPr>
            <w:tcW w:w="612" w:type="dxa"/>
            <w:vMerge w:val="restart"/>
            <w:tcBorders>
              <w:top w:val="nil"/>
            </w:tcBorders>
            <w:noWrap/>
            <w:vAlign w:val="center"/>
            <w:hideMark/>
          </w:tcPr>
          <w:p w14:paraId="4ED892AD" w14:textId="571D2D1D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8</w:t>
            </w:r>
          </w:p>
        </w:tc>
        <w:tc>
          <w:tcPr>
            <w:tcW w:w="2472" w:type="dxa"/>
            <w:vMerge w:val="restart"/>
            <w:tcBorders>
              <w:top w:val="dotted" w:sz="4" w:space="0" w:color="4DC9FF" w:themeColor="accent3" w:themeTint="99"/>
            </w:tcBorders>
            <w:noWrap/>
            <w:vAlign w:val="center"/>
            <w:hideMark/>
          </w:tcPr>
          <w:p w14:paraId="657FD0C2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 xml:space="preserve">Country </w:t>
            </w:r>
            <w:proofErr w:type="spellStart"/>
            <w:r w:rsidRPr="00FB5AE5">
              <w:rPr>
                <w:b/>
                <w:color w:val="000000"/>
                <w:sz w:val="16"/>
              </w:rPr>
              <w:t>for</w:t>
            </w:r>
            <w:proofErr w:type="spellEnd"/>
            <w:r w:rsidRPr="00FB5AE5">
              <w:rPr>
                <w:b/>
                <w:color w:val="000000"/>
                <w:sz w:val="16"/>
              </w:rPr>
              <w:t xml:space="preserve"> Smart </w:t>
            </w:r>
            <w:proofErr w:type="spellStart"/>
            <w:r w:rsidRPr="00FB5AE5">
              <w:rPr>
                <w:b/>
                <w:color w:val="000000"/>
                <w:sz w:val="16"/>
              </w:rPr>
              <w:t>Infrastructure</w:t>
            </w:r>
            <w:proofErr w:type="spellEnd"/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7378A17A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pro místní rozvoj</w:t>
            </w:r>
          </w:p>
        </w:tc>
      </w:tr>
      <w:tr w:rsidR="001414A3" w:rsidRPr="00C5451A" w14:paraId="0A4413C2" w14:textId="77777777" w:rsidTr="001414A3">
        <w:trPr>
          <w:trHeight w:val="384"/>
        </w:trPr>
        <w:tc>
          <w:tcPr>
            <w:tcW w:w="612" w:type="dxa"/>
            <w:vMerge/>
            <w:tcBorders>
              <w:bottom w:val="nil"/>
            </w:tcBorders>
            <w:vAlign w:val="center"/>
            <w:hideMark/>
          </w:tcPr>
          <w:p w14:paraId="71121F63" w14:textId="77777777" w:rsidR="00F21F39" w:rsidRPr="00ED7F4F" w:rsidRDefault="00F21F39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2472" w:type="dxa"/>
            <w:vMerge/>
            <w:tcBorders>
              <w:bottom w:val="dotted" w:sz="4" w:space="0" w:color="4DC9FF" w:themeColor="accent3" w:themeTint="99"/>
            </w:tcBorders>
            <w:vAlign w:val="center"/>
            <w:hideMark/>
          </w:tcPr>
          <w:p w14:paraId="5F4B1592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</w:p>
        </w:tc>
        <w:tc>
          <w:tcPr>
            <w:tcW w:w="563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5E875E93" w14:textId="77777777" w:rsidR="00F21F39" w:rsidRPr="00FB5AE5" w:rsidRDefault="00F21F39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dopravy</w:t>
            </w:r>
          </w:p>
        </w:tc>
      </w:tr>
      <w:tr w:rsidR="001414A3" w:rsidRPr="00C5451A" w14:paraId="0A74A8F1" w14:textId="77777777" w:rsidTr="001414A3">
        <w:trPr>
          <w:trHeight w:val="384"/>
        </w:trPr>
        <w:tc>
          <w:tcPr>
            <w:tcW w:w="612" w:type="dxa"/>
            <w:tcBorders>
              <w:top w:val="nil"/>
            </w:tcBorders>
            <w:noWrap/>
            <w:vAlign w:val="center"/>
            <w:hideMark/>
          </w:tcPr>
          <w:p w14:paraId="70B6B198" w14:textId="15589AE3" w:rsidR="00F21F39" w:rsidRPr="00ED7F4F" w:rsidRDefault="00C861EA" w:rsidP="00C861EA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P0</w:t>
            </w:r>
            <w:r w:rsidR="00F21F39" w:rsidRPr="00ED7F4F">
              <w:rPr>
                <w:color w:val="006FA0" w:themeColor="accent3" w:themeShade="BF"/>
                <w:sz w:val="12"/>
              </w:rPr>
              <w:t>9</w:t>
            </w:r>
          </w:p>
        </w:tc>
        <w:tc>
          <w:tcPr>
            <w:tcW w:w="2472" w:type="dxa"/>
            <w:tcBorders>
              <w:top w:val="dotted" w:sz="4" w:space="0" w:color="4DC9FF" w:themeColor="accent3" w:themeTint="99"/>
            </w:tcBorders>
            <w:noWrap/>
            <w:vAlign w:val="center"/>
            <w:hideMark/>
          </w:tcPr>
          <w:p w14:paraId="2BC8164C" w14:textId="77777777" w:rsidR="00F21F39" w:rsidRPr="00FB5AE5" w:rsidRDefault="00F21F39" w:rsidP="00F21F39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FB5AE5">
              <w:rPr>
                <w:b/>
                <w:color w:val="000000"/>
                <w:sz w:val="16"/>
              </w:rPr>
              <w:t xml:space="preserve">Country </w:t>
            </w:r>
            <w:proofErr w:type="spellStart"/>
            <w:r w:rsidRPr="00FB5AE5">
              <w:rPr>
                <w:b/>
                <w:color w:val="000000"/>
                <w:sz w:val="16"/>
              </w:rPr>
              <w:t>for</w:t>
            </w:r>
            <w:proofErr w:type="spellEnd"/>
            <w:r w:rsidRPr="00FB5AE5">
              <w:rPr>
                <w:b/>
                <w:color w:val="000000"/>
                <w:sz w:val="16"/>
              </w:rPr>
              <w:t xml:space="preserve"> Smart </w:t>
            </w:r>
            <w:proofErr w:type="spellStart"/>
            <w:r w:rsidRPr="00FB5AE5">
              <w:rPr>
                <w:b/>
                <w:color w:val="000000"/>
                <w:sz w:val="16"/>
              </w:rPr>
              <w:t>People</w:t>
            </w:r>
            <w:proofErr w:type="spellEnd"/>
          </w:p>
        </w:tc>
        <w:tc>
          <w:tcPr>
            <w:tcW w:w="5638" w:type="dxa"/>
            <w:tcBorders>
              <w:top w:val="dotted" w:sz="4" w:space="0" w:color="4DC9FF" w:themeColor="accent3" w:themeTint="99"/>
            </w:tcBorders>
            <w:vAlign w:val="center"/>
          </w:tcPr>
          <w:p w14:paraId="360C21AD" w14:textId="77777777" w:rsidR="00F21F39" w:rsidRPr="00FB5AE5" w:rsidRDefault="00E14890" w:rsidP="00F21F39">
            <w:pPr>
              <w:spacing w:after="0"/>
              <w:jc w:val="left"/>
              <w:rPr>
                <w:color w:val="000000"/>
                <w:sz w:val="16"/>
              </w:rPr>
            </w:pPr>
            <w:r w:rsidRPr="00FB5AE5">
              <w:rPr>
                <w:color w:val="000000"/>
                <w:sz w:val="16"/>
              </w:rPr>
              <w:t>Ministerstvo průmyslu a obchodu</w:t>
            </w:r>
          </w:p>
        </w:tc>
      </w:tr>
    </w:tbl>
    <w:p w14:paraId="68197718" w14:textId="77777777" w:rsidR="00F21F39" w:rsidRDefault="00AE2A78" w:rsidP="008F58CB">
      <w:pPr>
        <w:pStyle w:val="Nadpis2"/>
      </w:pPr>
      <w:bookmarkStart w:id="9" w:name="_Toc432756786"/>
      <w:r>
        <w:t>KOORDINÁTOR PILÍŘE STRATEGIE</w:t>
      </w:r>
      <w:bookmarkEnd w:id="9"/>
    </w:p>
    <w:p w14:paraId="33FAB5A7" w14:textId="77777777" w:rsidR="00F21F39" w:rsidRPr="00667F6D" w:rsidRDefault="00F21F39" w:rsidP="0022533E">
      <w:pPr>
        <w:spacing w:after="0"/>
        <w:rPr>
          <w:rFonts w:asciiTheme="minorHAnsi" w:hAnsiTheme="minorHAnsi"/>
        </w:rPr>
      </w:pPr>
      <w:r w:rsidRPr="00667F6D">
        <w:rPr>
          <w:rFonts w:asciiTheme="minorHAnsi" w:hAnsiTheme="minorHAnsi"/>
        </w:rPr>
        <w:t>Činnost a kompetence</w:t>
      </w:r>
    </w:p>
    <w:p w14:paraId="34178AA8" w14:textId="77777777" w:rsidR="00F21F39" w:rsidRPr="00667F6D" w:rsidRDefault="00F21F39" w:rsidP="00687424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je hlavní kontaktní osobou Koordinátora strategie</w:t>
      </w:r>
    </w:p>
    <w:p w14:paraId="062F1159" w14:textId="77777777" w:rsidR="00F21F39" w:rsidRPr="00667F6D" w:rsidRDefault="00F21F39" w:rsidP="00687424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koordinuje realizaci dílčího pilíře</w:t>
      </w:r>
    </w:p>
    <w:p w14:paraId="56B92D4A" w14:textId="4A10E19D" w:rsidR="00F21F39" w:rsidRPr="00667F6D" w:rsidRDefault="00B8503B" w:rsidP="00687424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</w:t>
      </w:r>
      <w:r w:rsidR="00F21F39" w:rsidRPr="00667F6D">
        <w:rPr>
          <w:rFonts w:asciiTheme="minorHAnsi" w:hAnsiTheme="minorHAnsi"/>
        </w:rPr>
        <w:t>oordinuje osoby odpovědné za přípravu a tvorbu dílčích nástrojů</w:t>
      </w:r>
    </w:p>
    <w:p w14:paraId="190B654C" w14:textId="77777777" w:rsidR="00F21F39" w:rsidRPr="00667F6D" w:rsidRDefault="00F21F39" w:rsidP="00687424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připravuje návrhy změny obsahu strategie</w:t>
      </w:r>
    </w:p>
    <w:p w14:paraId="6539E049" w14:textId="77777777" w:rsidR="00F21F39" w:rsidRPr="00667F6D" w:rsidRDefault="00F21F39" w:rsidP="00687424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konsoliduje či upravuje akční plány a předkládá je ke schválení RVVI</w:t>
      </w:r>
    </w:p>
    <w:p w14:paraId="785E3BE3" w14:textId="77777777" w:rsidR="00F21F39" w:rsidRPr="00667F6D" w:rsidRDefault="00F21F39" w:rsidP="00AE2A78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Institucionální zabezpečení</w:t>
      </w:r>
      <w:r w:rsidR="00AE2A78" w:rsidRPr="00667F6D">
        <w:rPr>
          <w:rFonts w:asciiTheme="minorHAnsi" w:hAnsiTheme="minorHAnsi"/>
        </w:rPr>
        <w:t xml:space="preserve"> je v kompetenci příslušného G</w:t>
      </w:r>
      <w:r w:rsidRPr="00667F6D">
        <w:rPr>
          <w:rFonts w:asciiTheme="minorHAnsi" w:hAnsiTheme="minorHAnsi"/>
        </w:rPr>
        <w:t>arant</w:t>
      </w:r>
      <w:r w:rsidR="00AE2A78" w:rsidRPr="00667F6D">
        <w:rPr>
          <w:rFonts w:asciiTheme="minorHAnsi" w:hAnsiTheme="minorHAnsi"/>
        </w:rPr>
        <w:t>a</w:t>
      </w:r>
      <w:r w:rsidRPr="00667F6D">
        <w:rPr>
          <w:rFonts w:asciiTheme="minorHAnsi" w:hAnsiTheme="minorHAnsi"/>
        </w:rPr>
        <w:t xml:space="preserve"> pilíře</w:t>
      </w:r>
      <w:r w:rsidR="00AE2A78" w:rsidRPr="00667F6D">
        <w:rPr>
          <w:rFonts w:asciiTheme="minorHAnsi" w:hAnsiTheme="minorHAnsi"/>
        </w:rPr>
        <w:t>. Role koordinátora Pilíře může být shodná s rolí Garanta pilíře.</w:t>
      </w:r>
    </w:p>
    <w:p w14:paraId="522C7ED5" w14:textId="4FF49A4D" w:rsidR="00F21F39" w:rsidRDefault="00F21F39" w:rsidP="008F58CB">
      <w:pPr>
        <w:pStyle w:val="Nadpis1"/>
      </w:pPr>
      <w:bookmarkStart w:id="10" w:name="_Toc432756787"/>
      <w:r>
        <w:t>PRACOVNÍ TÝM</w:t>
      </w:r>
      <w:bookmarkEnd w:id="10"/>
    </w:p>
    <w:p w14:paraId="6EFF8986" w14:textId="111DD908" w:rsidR="00F90535" w:rsidRPr="00F90535" w:rsidRDefault="00AE2A78" w:rsidP="00F90535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V souladu s principem m</w:t>
      </w:r>
      <w:r w:rsidR="00055D06" w:rsidRPr="00667F6D">
        <w:rPr>
          <w:rFonts w:asciiTheme="minorHAnsi" w:hAnsiTheme="minorHAnsi"/>
        </w:rPr>
        <w:t>inimalizace administrativního zatížení samotným řízením Strategie</w:t>
      </w:r>
      <w:r w:rsidR="008B5713" w:rsidRPr="00667F6D">
        <w:rPr>
          <w:rFonts w:asciiTheme="minorHAnsi" w:hAnsiTheme="minorHAnsi"/>
        </w:rPr>
        <w:t xml:space="preserve"> je s</w:t>
      </w:r>
      <w:r w:rsidR="00055D06" w:rsidRPr="00667F6D">
        <w:rPr>
          <w:rFonts w:asciiTheme="minorHAnsi" w:hAnsiTheme="minorHAnsi"/>
        </w:rPr>
        <w:t>ystém řízen jednou pracovní skupinou složenou z</w:t>
      </w:r>
      <w:r w:rsidR="00B8503B" w:rsidRPr="00667F6D">
        <w:rPr>
          <w:rFonts w:asciiTheme="minorHAnsi" w:hAnsiTheme="minorHAnsi"/>
        </w:rPr>
        <w:t> řádných členů (</w:t>
      </w:r>
      <w:r w:rsidR="00055D06" w:rsidRPr="00667F6D">
        <w:rPr>
          <w:rFonts w:asciiTheme="minorHAnsi" w:hAnsiTheme="minorHAnsi"/>
        </w:rPr>
        <w:t>garantů, koordinátorů</w:t>
      </w:r>
      <w:r w:rsidR="00B8503B" w:rsidRPr="00667F6D">
        <w:rPr>
          <w:rFonts w:asciiTheme="minorHAnsi" w:hAnsiTheme="minorHAnsi"/>
        </w:rPr>
        <w:t>) a</w:t>
      </w:r>
      <w:r w:rsidR="00055D06" w:rsidRPr="00667F6D">
        <w:rPr>
          <w:rFonts w:asciiTheme="minorHAnsi" w:hAnsiTheme="minorHAnsi"/>
        </w:rPr>
        <w:t xml:space="preserve"> host</w:t>
      </w:r>
      <w:r w:rsidR="00AC0B01" w:rsidRPr="00667F6D">
        <w:rPr>
          <w:rFonts w:asciiTheme="minorHAnsi" w:hAnsiTheme="minorHAnsi"/>
        </w:rPr>
        <w:t>ů</w:t>
      </w:r>
      <w:r w:rsidR="00055D06" w:rsidRPr="00667F6D">
        <w:rPr>
          <w:rFonts w:asciiTheme="minorHAnsi" w:hAnsiTheme="minorHAnsi"/>
        </w:rPr>
        <w:t xml:space="preserve">. Pracovní skupina dále zřizuje tři specializované pracovní týmy zaměřené na </w:t>
      </w:r>
      <w:r w:rsidRPr="00667F6D">
        <w:rPr>
          <w:rFonts w:asciiTheme="minorHAnsi" w:hAnsiTheme="minorHAnsi"/>
        </w:rPr>
        <w:t>analytiku</w:t>
      </w:r>
      <w:r w:rsidR="00055D06" w:rsidRPr="00667F6D">
        <w:rPr>
          <w:rFonts w:asciiTheme="minorHAnsi" w:hAnsiTheme="minorHAnsi"/>
        </w:rPr>
        <w:t>, finanční zdroje a marketing</w:t>
      </w:r>
      <w:r w:rsidR="00F90535">
        <w:rPr>
          <w:rFonts w:asciiTheme="minorHAnsi" w:hAnsiTheme="minorHAnsi"/>
        </w:rPr>
        <w:t>,</w:t>
      </w:r>
    </w:p>
    <w:tbl>
      <w:tblPr>
        <w:tblStyle w:val="Prosttabulka41"/>
        <w:tblW w:w="8222" w:type="dxa"/>
        <w:tblInd w:w="250" w:type="dxa"/>
        <w:tblBorders>
          <w:insideH w:val="single" w:sz="2" w:space="0" w:color="auto"/>
        </w:tblBorders>
        <w:tblLayout w:type="fixed"/>
        <w:tblLook w:val="0620" w:firstRow="1" w:lastRow="0" w:firstColumn="0" w:lastColumn="0" w:noHBand="1" w:noVBand="1"/>
      </w:tblPr>
      <w:tblGrid>
        <w:gridCol w:w="709"/>
        <w:gridCol w:w="2290"/>
        <w:gridCol w:w="5223"/>
      </w:tblGrid>
      <w:tr w:rsidR="00F90535" w:rsidRPr="008E224D" w14:paraId="34429DCC" w14:textId="77777777" w:rsidTr="00ED7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tcW w:w="709" w:type="dxa"/>
            <w:tcBorders>
              <w:bottom w:val="single" w:sz="6" w:space="0" w:color="4DC9FF" w:themeColor="accent3" w:themeTint="99"/>
            </w:tcBorders>
            <w:noWrap/>
            <w:vAlign w:val="bottom"/>
          </w:tcPr>
          <w:p w14:paraId="26B13348" w14:textId="77777777" w:rsidR="00F90535" w:rsidRPr="00B8503B" w:rsidRDefault="00F90535" w:rsidP="00F90535">
            <w:pPr>
              <w:spacing w:after="0"/>
              <w:jc w:val="right"/>
              <w:rPr>
                <w:color w:val="004B8D" w:themeColor="text2"/>
                <w:sz w:val="14"/>
              </w:rPr>
            </w:pPr>
            <w:r w:rsidRPr="00B8503B">
              <w:rPr>
                <w:color w:val="004B8D" w:themeColor="text2"/>
                <w:sz w:val="14"/>
              </w:rPr>
              <w:t>KOD</w:t>
            </w:r>
          </w:p>
        </w:tc>
        <w:tc>
          <w:tcPr>
            <w:tcW w:w="2290" w:type="dxa"/>
            <w:tcBorders>
              <w:bottom w:val="single" w:sz="2" w:space="0" w:color="4DC9FF" w:themeColor="accent3" w:themeTint="99"/>
            </w:tcBorders>
            <w:noWrap/>
            <w:vAlign w:val="bottom"/>
          </w:tcPr>
          <w:p w14:paraId="77091543" w14:textId="5F947469" w:rsidR="00F90535" w:rsidRPr="00B8503B" w:rsidRDefault="00F90535" w:rsidP="00F90535">
            <w:pPr>
              <w:spacing w:after="0"/>
              <w:jc w:val="left"/>
              <w:rPr>
                <w:color w:val="004B8D" w:themeColor="text2"/>
                <w:sz w:val="14"/>
              </w:rPr>
            </w:pPr>
            <w:r>
              <w:rPr>
                <w:color w:val="004B8D" w:themeColor="text2"/>
                <w:sz w:val="14"/>
              </w:rPr>
              <w:t>NÁZEV</w:t>
            </w:r>
          </w:p>
        </w:tc>
        <w:tc>
          <w:tcPr>
            <w:tcW w:w="5223" w:type="dxa"/>
            <w:tcBorders>
              <w:bottom w:val="single" w:sz="2" w:space="0" w:color="4DC9FF" w:themeColor="accent3" w:themeTint="99"/>
            </w:tcBorders>
            <w:vAlign w:val="bottom"/>
          </w:tcPr>
          <w:p w14:paraId="3281AFD0" w14:textId="66586E06" w:rsidR="00F90535" w:rsidRPr="00B8503B" w:rsidRDefault="00F90535" w:rsidP="00F90535">
            <w:pPr>
              <w:spacing w:after="0"/>
              <w:jc w:val="left"/>
              <w:rPr>
                <w:color w:val="004B8D" w:themeColor="text2"/>
                <w:sz w:val="14"/>
              </w:rPr>
            </w:pPr>
            <w:r>
              <w:rPr>
                <w:color w:val="004B8D" w:themeColor="text2"/>
                <w:sz w:val="14"/>
              </w:rPr>
              <w:t>ČINNOST</w:t>
            </w:r>
          </w:p>
        </w:tc>
      </w:tr>
      <w:tr w:rsidR="00F90535" w:rsidRPr="00C5451A" w14:paraId="5BA39E3A" w14:textId="77777777" w:rsidTr="00ED7F4F">
        <w:trPr>
          <w:trHeight w:val="301"/>
        </w:trPr>
        <w:tc>
          <w:tcPr>
            <w:tcW w:w="709" w:type="dxa"/>
            <w:tcBorders>
              <w:top w:val="single" w:sz="6" w:space="0" w:color="4DC9FF" w:themeColor="accent3" w:themeTint="99"/>
              <w:bottom w:val="nil"/>
            </w:tcBorders>
            <w:noWrap/>
            <w:vAlign w:val="center"/>
            <w:hideMark/>
          </w:tcPr>
          <w:p w14:paraId="7AAC6FC6" w14:textId="50B39C28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PS IS2030</w:t>
            </w:r>
          </w:p>
        </w:tc>
        <w:tc>
          <w:tcPr>
            <w:tcW w:w="2290" w:type="dxa"/>
            <w:tcBorders>
              <w:top w:val="single" w:sz="6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444908DF" w14:textId="1AA7A5FE" w:rsidR="00F90535" w:rsidRPr="00FB5AE5" w:rsidRDefault="00F90535" w:rsidP="00F90535">
            <w:pPr>
              <w:spacing w:after="0"/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Pracovní skupina IS 2030</w:t>
            </w:r>
          </w:p>
        </w:tc>
        <w:tc>
          <w:tcPr>
            <w:tcW w:w="5223" w:type="dxa"/>
            <w:tcBorders>
              <w:top w:val="single" w:sz="6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40E63C49" w14:textId="564555A8" w:rsidR="00F90535" w:rsidRPr="00FB5AE5" w:rsidRDefault="00F90535" w:rsidP="00F90535">
            <w:pPr>
              <w:spacing w:after="0"/>
              <w:jc w:val="left"/>
              <w:rPr>
                <w:sz w:val="16"/>
                <w:szCs w:val="20"/>
                <w:lang w:val="en-US"/>
              </w:rPr>
            </w:pPr>
            <w:r>
              <w:rPr>
                <w:color w:val="000000"/>
                <w:sz w:val="16"/>
              </w:rPr>
              <w:t xml:space="preserve">Výkonný orgán řízení Strategie. </w:t>
            </w:r>
          </w:p>
        </w:tc>
      </w:tr>
      <w:tr w:rsidR="00F90535" w:rsidRPr="00C5451A" w14:paraId="13D9698E" w14:textId="77777777" w:rsidTr="00ED7F4F">
        <w:trPr>
          <w:trHeight w:val="301"/>
        </w:trPr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14:paraId="2EF9EB84" w14:textId="1F19EFE0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2290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</w:tcPr>
          <w:p w14:paraId="44CCF5A1" w14:textId="3CF3FFB3" w:rsidR="00F90535" w:rsidRPr="00053117" w:rsidRDefault="00F90535" w:rsidP="00053117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053117">
              <w:rPr>
                <w:b/>
                <w:color w:val="000000"/>
                <w:sz w:val="16"/>
              </w:rPr>
              <w:t>Národní tým analytiků</w:t>
            </w:r>
          </w:p>
        </w:tc>
        <w:tc>
          <w:tcPr>
            <w:tcW w:w="5223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05F7F0B1" w14:textId="436CEF43" w:rsidR="00F90535" w:rsidRPr="00FB5AE5" w:rsidRDefault="00053117" w:rsidP="00F90535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Podpora v oblasti analýzy dat, prostředí a jevů dle zadání Pracovní skupiny</w:t>
            </w:r>
          </w:p>
        </w:tc>
      </w:tr>
      <w:tr w:rsidR="00F90535" w:rsidRPr="00C5451A" w14:paraId="7EE03521" w14:textId="77777777" w:rsidTr="00ED7F4F">
        <w:trPr>
          <w:trHeight w:val="301"/>
        </w:trPr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14:paraId="16B3295B" w14:textId="5D277450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2290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</w:tcPr>
          <w:p w14:paraId="72464772" w14:textId="3866764A" w:rsidR="00F90535" w:rsidRPr="00053117" w:rsidRDefault="00F90535" w:rsidP="00053117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053117">
              <w:rPr>
                <w:b/>
                <w:color w:val="000000"/>
                <w:sz w:val="16"/>
              </w:rPr>
              <w:t xml:space="preserve">Národní tým pro </w:t>
            </w:r>
            <w:r w:rsidR="00ED7F4F" w:rsidRPr="00053117">
              <w:rPr>
                <w:b/>
                <w:color w:val="000000"/>
                <w:sz w:val="16"/>
              </w:rPr>
              <w:t>financování</w:t>
            </w:r>
          </w:p>
        </w:tc>
        <w:tc>
          <w:tcPr>
            <w:tcW w:w="5223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0D2FD3E2" w14:textId="18D2EFB4" w:rsidR="00F90535" w:rsidRPr="00FB5AE5" w:rsidRDefault="00053117" w:rsidP="00F90535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Strategie financování - Systematická alokace zdrojů, </w:t>
            </w:r>
            <w:proofErr w:type="spellStart"/>
            <w:r>
              <w:rPr>
                <w:color w:val="000000"/>
                <w:sz w:val="16"/>
              </w:rPr>
              <w:t>prioritizace</w:t>
            </w:r>
            <w:proofErr w:type="spellEnd"/>
            <w:r>
              <w:rPr>
                <w:color w:val="000000"/>
                <w:sz w:val="16"/>
              </w:rPr>
              <w:t xml:space="preserve"> cílů Strategie v intervenční logice, </w:t>
            </w:r>
          </w:p>
        </w:tc>
      </w:tr>
      <w:tr w:rsidR="00F90535" w:rsidRPr="00C5451A" w14:paraId="6BB79DDB" w14:textId="77777777" w:rsidTr="00ED7F4F">
        <w:trPr>
          <w:trHeight w:val="301"/>
        </w:trPr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14:paraId="1CFB1FEE" w14:textId="36852BEA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2290" w:type="dxa"/>
            <w:tcBorders>
              <w:top w:val="dotted" w:sz="4" w:space="0" w:color="4DC9FF" w:themeColor="accent3" w:themeTint="99"/>
              <w:bottom w:val="nil"/>
            </w:tcBorders>
            <w:noWrap/>
            <w:vAlign w:val="center"/>
          </w:tcPr>
          <w:p w14:paraId="6904C174" w14:textId="4DD4B3E6" w:rsidR="00F90535" w:rsidRPr="00053117" w:rsidRDefault="00ED7F4F" w:rsidP="00053117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053117">
              <w:rPr>
                <w:b/>
                <w:color w:val="000000"/>
                <w:sz w:val="16"/>
              </w:rPr>
              <w:t>Marketingový tým</w:t>
            </w:r>
          </w:p>
        </w:tc>
        <w:tc>
          <w:tcPr>
            <w:tcW w:w="5223" w:type="dxa"/>
            <w:tcBorders>
              <w:top w:val="dotted" w:sz="4" w:space="0" w:color="4DC9FF" w:themeColor="accent3" w:themeTint="99"/>
              <w:bottom w:val="nil"/>
            </w:tcBorders>
            <w:vAlign w:val="center"/>
          </w:tcPr>
          <w:p w14:paraId="767E70BB" w14:textId="6E672AC3" w:rsidR="00F90535" w:rsidRPr="00FB5AE5" w:rsidRDefault="00053117" w:rsidP="00F90535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Marketingová strategie – jednotná marketingová komunikace</w:t>
            </w:r>
          </w:p>
        </w:tc>
      </w:tr>
    </w:tbl>
    <w:p w14:paraId="6829CD2D" w14:textId="77777777" w:rsidR="00F90535" w:rsidRPr="00667F6D" w:rsidRDefault="00F90535" w:rsidP="00AE2A78">
      <w:pPr>
        <w:rPr>
          <w:rFonts w:asciiTheme="minorHAnsi" w:hAnsiTheme="minorHAnsi"/>
        </w:rPr>
      </w:pPr>
    </w:p>
    <w:p w14:paraId="7EB13ED7" w14:textId="77777777" w:rsidR="00F21F39" w:rsidRDefault="00F21F39" w:rsidP="008F58CB">
      <w:pPr>
        <w:pStyle w:val="Nadpis2"/>
      </w:pPr>
      <w:bookmarkStart w:id="11" w:name="_Toc432756788"/>
      <w:r>
        <w:t>PRACOVNÍ SKUPINA IS 2030</w:t>
      </w:r>
      <w:bookmarkEnd w:id="11"/>
    </w:p>
    <w:p w14:paraId="70C4C426" w14:textId="77777777" w:rsidR="00055D06" w:rsidRPr="00667F6D" w:rsidRDefault="00055D06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Pracovní skupina navazuje na činnost přípravné pracovní skupiny.</w:t>
      </w:r>
    </w:p>
    <w:p w14:paraId="47A5E45C" w14:textId="75A2A27A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Pracovní skupina</w:t>
      </w:r>
      <w:r w:rsidR="00055D06" w:rsidRPr="00667F6D">
        <w:rPr>
          <w:rFonts w:asciiTheme="minorHAnsi" w:hAnsiTheme="minorHAnsi"/>
        </w:rPr>
        <w:t xml:space="preserve"> je </w:t>
      </w:r>
      <w:r w:rsidR="00B8503B" w:rsidRPr="00667F6D">
        <w:rPr>
          <w:rFonts w:asciiTheme="minorHAnsi" w:hAnsiTheme="minorHAnsi"/>
        </w:rPr>
        <w:t>výkonný orgán realizace Strategie. S</w:t>
      </w:r>
      <w:r w:rsidRPr="00667F6D">
        <w:rPr>
          <w:rFonts w:asciiTheme="minorHAnsi" w:hAnsiTheme="minorHAnsi"/>
        </w:rPr>
        <w:t>chází podle potřeby, minimálně však šestkrát do roka. Pracovní skupinu svolává a řídí Garant strategie</w:t>
      </w:r>
      <w:r w:rsidR="00B8503B" w:rsidRPr="00667F6D">
        <w:rPr>
          <w:rFonts w:asciiTheme="minorHAnsi" w:hAnsiTheme="minorHAnsi"/>
        </w:rPr>
        <w:t>, popřípadě Národní koordinátor</w:t>
      </w:r>
      <w:r w:rsidRPr="00667F6D">
        <w:rPr>
          <w:rFonts w:asciiTheme="minorHAnsi" w:hAnsiTheme="minorHAnsi"/>
        </w:rPr>
        <w:t xml:space="preserve"> strategie. Pracovní skupina pracuje v souladu se svým statutem a jednacím řádem, který si schválí na svém prvním jednání.</w:t>
      </w:r>
    </w:p>
    <w:p w14:paraId="1E0D2753" w14:textId="6B19BCC4" w:rsidR="00B8503B" w:rsidRPr="00667F6D" w:rsidRDefault="00B8503B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Základními </w:t>
      </w:r>
      <w:r w:rsidR="005A1D06" w:rsidRPr="00667F6D">
        <w:rPr>
          <w:rFonts w:asciiTheme="minorHAnsi" w:hAnsiTheme="minorHAnsi"/>
        </w:rPr>
        <w:t>nástroji</w:t>
      </w:r>
      <w:r w:rsidRPr="00667F6D">
        <w:rPr>
          <w:rFonts w:asciiTheme="minorHAnsi" w:hAnsiTheme="minorHAnsi"/>
        </w:rPr>
        <w:t xml:space="preserve"> Pracovní skupiny je  </w:t>
      </w:r>
      <w:r w:rsidRPr="00667F6D">
        <w:rPr>
          <w:rFonts w:asciiTheme="minorHAnsi" w:hAnsiTheme="minorHAnsi"/>
          <w:i/>
        </w:rPr>
        <w:t>A</w:t>
      </w:r>
      <w:r w:rsidR="000F0085" w:rsidRPr="00667F6D">
        <w:rPr>
          <w:rFonts w:asciiTheme="minorHAnsi" w:hAnsiTheme="minorHAnsi"/>
          <w:i/>
        </w:rPr>
        <w:t>kční plán IS 2030</w:t>
      </w:r>
      <w:r w:rsidR="000F0085" w:rsidRPr="00667F6D">
        <w:rPr>
          <w:rFonts w:asciiTheme="minorHAnsi" w:hAnsiTheme="minorHAnsi"/>
        </w:rPr>
        <w:t xml:space="preserve"> a </w:t>
      </w:r>
      <w:r w:rsidR="000F0085" w:rsidRPr="00667F6D">
        <w:rPr>
          <w:rFonts w:asciiTheme="minorHAnsi" w:hAnsiTheme="minorHAnsi"/>
          <w:i/>
        </w:rPr>
        <w:t>Zpráva o realizaci IS 2030</w:t>
      </w:r>
      <w:r w:rsidR="000F0085" w:rsidRPr="00667F6D">
        <w:rPr>
          <w:rFonts w:asciiTheme="minorHAnsi" w:hAnsiTheme="minorHAnsi"/>
        </w:rPr>
        <w:t xml:space="preserve">. </w:t>
      </w:r>
    </w:p>
    <w:p w14:paraId="42366F52" w14:textId="5ACB4387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Pracovní skupina </w:t>
      </w:r>
      <w:r w:rsidR="000F0085" w:rsidRPr="00667F6D">
        <w:rPr>
          <w:rFonts w:asciiTheme="minorHAnsi" w:hAnsiTheme="minorHAnsi"/>
        </w:rPr>
        <w:t xml:space="preserve">připravuje a </w:t>
      </w:r>
      <w:r w:rsidRPr="00667F6D">
        <w:rPr>
          <w:rFonts w:asciiTheme="minorHAnsi" w:hAnsiTheme="minorHAnsi"/>
        </w:rPr>
        <w:t xml:space="preserve">projednává </w:t>
      </w:r>
      <w:r w:rsidR="000F0085" w:rsidRPr="00667F6D">
        <w:rPr>
          <w:rFonts w:asciiTheme="minorHAnsi" w:hAnsiTheme="minorHAnsi"/>
          <w:i/>
        </w:rPr>
        <w:t>Zprávu o realizaci IS 2030</w:t>
      </w:r>
      <w:r w:rsidRPr="00667F6D">
        <w:rPr>
          <w:rFonts w:asciiTheme="minorHAnsi" w:hAnsiTheme="minorHAnsi"/>
        </w:rPr>
        <w:t xml:space="preserve">, včetně navrhovaných opatření, změn, či rizik realizace Strategie a doporučuje Garantovi Strategie její předložení </w:t>
      </w:r>
      <w:r w:rsidR="000F0085" w:rsidRPr="00667F6D">
        <w:rPr>
          <w:rFonts w:asciiTheme="minorHAnsi" w:hAnsiTheme="minorHAnsi"/>
        </w:rPr>
        <w:t xml:space="preserve">RVVI a </w:t>
      </w:r>
      <w:r w:rsidRPr="00667F6D">
        <w:rPr>
          <w:rFonts w:asciiTheme="minorHAnsi" w:hAnsiTheme="minorHAnsi"/>
        </w:rPr>
        <w:t>Vládě ČR k projednání.</w:t>
      </w:r>
    </w:p>
    <w:p w14:paraId="3D5964B9" w14:textId="30BAD404" w:rsidR="008B5713" w:rsidRPr="00667F6D" w:rsidRDefault="000F0085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Pracovní skupina projednává aktualizaci </w:t>
      </w:r>
      <w:r w:rsidRPr="00667F6D">
        <w:rPr>
          <w:rFonts w:asciiTheme="minorHAnsi" w:hAnsiTheme="minorHAnsi"/>
          <w:i/>
        </w:rPr>
        <w:t>Akčního plánu IS 2030</w:t>
      </w:r>
      <w:r w:rsidR="0022533E" w:rsidRPr="00667F6D">
        <w:rPr>
          <w:rFonts w:asciiTheme="minorHAnsi" w:hAnsiTheme="minorHAnsi"/>
        </w:rPr>
        <w:t>.</w:t>
      </w:r>
      <w:r w:rsidRPr="00667F6D">
        <w:rPr>
          <w:rFonts w:asciiTheme="minorHAnsi" w:hAnsiTheme="minorHAnsi"/>
        </w:rPr>
        <w:t xml:space="preserve"> Návrhy a doporučení pro sestavení aktualizace Akčního plánu IS 2030 </w:t>
      </w:r>
      <w:r w:rsidR="005A1D06" w:rsidRPr="00667F6D">
        <w:rPr>
          <w:rFonts w:asciiTheme="minorHAnsi" w:hAnsiTheme="minorHAnsi"/>
        </w:rPr>
        <w:t>předkládají</w:t>
      </w:r>
      <w:r w:rsidRPr="00667F6D">
        <w:rPr>
          <w:rFonts w:asciiTheme="minorHAnsi" w:hAnsiTheme="minorHAnsi"/>
        </w:rPr>
        <w:t xml:space="preserve"> </w:t>
      </w:r>
      <w:r w:rsidR="005A1D06" w:rsidRPr="00667F6D">
        <w:rPr>
          <w:rFonts w:asciiTheme="minorHAnsi" w:hAnsiTheme="minorHAnsi"/>
        </w:rPr>
        <w:t>garanti</w:t>
      </w:r>
      <w:r w:rsidR="0022533E" w:rsidRPr="00667F6D">
        <w:rPr>
          <w:rFonts w:asciiTheme="minorHAnsi" w:hAnsiTheme="minorHAnsi"/>
        </w:rPr>
        <w:t xml:space="preserve"> </w:t>
      </w:r>
      <w:r w:rsidR="00AC0B01" w:rsidRPr="00667F6D">
        <w:rPr>
          <w:rFonts w:asciiTheme="minorHAnsi" w:hAnsiTheme="minorHAnsi"/>
        </w:rPr>
        <w:t xml:space="preserve">pilířů </w:t>
      </w:r>
      <w:r w:rsidR="0022533E" w:rsidRPr="00667F6D">
        <w:rPr>
          <w:rFonts w:asciiTheme="minorHAnsi" w:hAnsiTheme="minorHAnsi"/>
        </w:rPr>
        <w:t xml:space="preserve">a  pracovních týmů </w:t>
      </w:r>
    </w:p>
    <w:p w14:paraId="2979CF12" w14:textId="051DB59A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Pracovní skupina je složena z řádných členů. T</w:t>
      </w:r>
      <w:r w:rsidR="00B8503B" w:rsidRPr="00667F6D">
        <w:rPr>
          <w:rFonts w:asciiTheme="minorHAnsi" w:hAnsiTheme="minorHAnsi"/>
        </w:rPr>
        <w:t>ěmi jsou konkrétní představitelé</w:t>
      </w:r>
      <w:r w:rsidRPr="00667F6D">
        <w:rPr>
          <w:rFonts w:asciiTheme="minorHAnsi" w:hAnsiTheme="minorHAnsi"/>
        </w:rPr>
        <w:t xml:space="preserve"> i</w:t>
      </w:r>
      <w:r w:rsidR="00B8503B" w:rsidRPr="00667F6D">
        <w:rPr>
          <w:rFonts w:asciiTheme="minorHAnsi" w:hAnsiTheme="minorHAnsi"/>
        </w:rPr>
        <w:t>nstitucí pověřeni výkonem role G</w:t>
      </w:r>
      <w:r w:rsidRPr="00667F6D">
        <w:rPr>
          <w:rFonts w:asciiTheme="minorHAnsi" w:hAnsiTheme="minorHAnsi"/>
        </w:rPr>
        <w:t xml:space="preserve">aranta Strategie, </w:t>
      </w:r>
      <w:r w:rsidR="005A1D06" w:rsidRPr="00667F6D">
        <w:rPr>
          <w:rFonts w:asciiTheme="minorHAnsi" w:hAnsiTheme="minorHAnsi"/>
        </w:rPr>
        <w:t xml:space="preserve">Garanta </w:t>
      </w:r>
      <w:r w:rsidRPr="00667F6D">
        <w:rPr>
          <w:rFonts w:asciiTheme="minorHAnsi" w:hAnsiTheme="minorHAnsi"/>
        </w:rPr>
        <w:t>Pilíře Strategie, k</w:t>
      </w:r>
      <w:r w:rsidR="005A1D06" w:rsidRPr="00667F6D">
        <w:rPr>
          <w:rFonts w:asciiTheme="minorHAnsi" w:hAnsiTheme="minorHAnsi"/>
        </w:rPr>
        <w:t>oordinátora pilíře strategie a N</w:t>
      </w:r>
      <w:r w:rsidRPr="00667F6D">
        <w:rPr>
          <w:rFonts w:asciiTheme="minorHAnsi" w:hAnsiTheme="minorHAnsi"/>
        </w:rPr>
        <w:t>árodního koordinátora Strategie.</w:t>
      </w:r>
    </w:p>
    <w:p w14:paraId="4109B26A" w14:textId="7A41C086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Jednání se mohou účastnit hosté</w:t>
      </w:r>
      <w:r w:rsidR="00055D06" w:rsidRPr="00667F6D">
        <w:rPr>
          <w:rFonts w:asciiTheme="minorHAnsi" w:hAnsiTheme="minorHAnsi"/>
        </w:rPr>
        <w:t>. Hosty navrhují garanti dostatečně dopředu s určením oblasti, nebo bodu jednání a důvodu k jejich přizvání.</w:t>
      </w:r>
      <w:r w:rsidR="00B8503B" w:rsidRPr="00667F6D">
        <w:rPr>
          <w:rFonts w:asciiTheme="minorHAnsi" w:hAnsiTheme="minorHAnsi"/>
        </w:rPr>
        <w:t xml:space="preserve"> </w:t>
      </w:r>
    </w:p>
    <w:p w14:paraId="37A89231" w14:textId="53C5E0D9" w:rsidR="0022533E" w:rsidRPr="00667F6D" w:rsidRDefault="0022533E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Pracovní skupina ustavuje specializované pracovní týmy pro podporu vlastní či</w:t>
      </w:r>
      <w:r w:rsidR="00AC0B01" w:rsidRPr="00667F6D">
        <w:rPr>
          <w:rFonts w:asciiTheme="minorHAnsi" w:hAnsiTheme="minorHAnsi"/>
        </w:rPr>
        <w:t>n</w:t>
      </w:r>
      <w:r w:rsidRPr="00667F6D">
        <w:rPr>
          <w:rFonts w:asciiTheme="minorHAnsi" w:hAnsiTheme="minorHAnsi"/>
        </w:rPr>
        <w:t>nosti a přípravu Akčního plánu v oblasti analytické, finanční a marketingu.</w:t>
      </w:r>
    </w:p>
    <w:p w14:paraId="2C0E7449" w14:textId="77777777" w:rsidR="00F21F39" w:rsidRPr="0022533E" w:rsidRDefault="00F21F39" w:rsidP="008F58CB">
      <w:pPr>
        <w:pStyle w:val="Nadpis3"/>
      </w:pPr>
      <w:bookmarkStart w:id="12" w:name="_Toc432756789"/>
      <w:r>
        <w:t>TÝM ANALYTIKŮ</w:t>
      </w:r>
      <w:bookmarkEnd w:id="12"/>
    </w:p>
    <w:p w14:paraId="418FDDF3" w14:textId="694FCC3B" w:rsidR="00055D06" w:rsidRPr="00667F6D" w:rsidRDefault="00055D06" w:rsidP="005A1D06">
      <w:pPr>
        <w:spacing w:after="0"/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Na návrh Garanta Strategie Pracovní skupina projedná a ustaví </w:t>
      </w:r>
      <w:r w:rsidR="00AC0B01" w:rsidRPr="00667F6D">
        <w:rPr>
          <w:rFonts w:asciiTheme="minorHAnsi" w:hAnsiTheme="minorHAnsi"/>
        </w:rPr>
        <w:t>Národní tým</w:t>
      </w:r>
      <w:r w:rsidRPr="00667F6D">
        <w:rPr>
          <w:rFonts w:asciiTheme="minorHAnsi" w:hAnsiTheme="minorHAnsi"/>
        </w:rPr>
        <w:t xml:space="preserve"> analytiků.</w:t>
      </w:r>
    </w:p>
    <w:p w14:paraId="47428D6A" w14:textId="0C8D2690" w:rsidR="00055D06" w:rsidRPr="00667F6D" w:rsidRDefault="00055D06" w:rsidP="00055D06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Tým bude složen z odborníků v </w:t>
      </w:r>
      <w:r w:rsidR="00B8503B" w:rsidRPr="00667F6D">
        <w:rPr>
          <w:rFonts w:asciiTheme="minorHAnsi" w:hAnsiTheme="minorHAnsi"/>
        </w:rPr>
        <w:t>oblasti a výstupem budou analýzy</w:t>
      </w:r>
      <w:r w:rsidRPr="00667F6D">
        <w:rPr>
          <w:rFonts w:asciiTheme="minorHAnsi" w:hAnsiTheme="minorHAnsi"/>
        </w:rPr>
        <w:t xml:space="preserve"> a rozbory, predikce a </w:t>
      </w:r>
      <w:proofErr w:type="spellStart"/>
      <w:r w:rsidRPr="00667F6D">
        <w:rPr>
          <w:rFonts w:asciiTheme="minorHAnsi" w:hAnsiTheme="minorHAnsi"/>
        </w:rPr>
        <w:t>infografiky</w:t>
      </w:r>
      <w:proofErr w:type="spellEnd"/>
      <w:r w:rsidRPr="00667F6D">
        <w:rPr>
          <w:rFonts w:asciiTheme="minorHAnsi" w:hAnsiTheme="minorHAnsi"/>
        </w:rPr>
        <w:t xml:space="preserve"> vyplývající z potřeb pracovní skupiny. Zaměření na věcnou finanční i statistickou oblast, ale také na rozbory systémových procesů atd. Pracovní tým může být rozšířen o externí spolupráci.</w:t>
      </w:r>
    </w:p>
    <w:p w14:paraId="5F38090D" w14:textId="77777777" w:rsidR="00F21F39" w:rsidRDefault="00F21F39" w:rsidP="008F58CB">
      <w:pPr>
        <w:pStyle w:val="Nadpis3"/>
      </w:pPr>
      <w:bookmarkStart w:id="13" w:name="_Toc432756790"/>
      <w:r>
        <w:t>TÝM PRO FINANCOVÁNÍ</w:t>
      </w:r>
      <w:bookmarkEnd w:id="13"/>
    </w:p>
    <w:p w14:paraId="7DA4ADFE" w14:textId="63BF4267" w:rsidR="00D352F2" w:rsidRPr="00667F6D" w:rsidRDefault="00B40FDD" w:rsidP="00667F6D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3746E4">
        <w:rPr>
          <w:rFonts w:asciiTheme="minorHAnsi" w:hAnsiTheme="minorHAnsi"/>
        </w:rPr>
        <w:t xml:space="preserve">a </w:t>
      </w:r>
      <w:r w:rsidR="00055D06" w:rsidRPr="00667F6D">
        <w:rPr>
          <w:rFonts w:asciiTheme="minorHAnsi" w:hAnsiTheme="minorHAnsi"/>
        </w:rPr>
        <w:t>návrh Garanta Pilíře 06 – Chytré investice</w:t>
      </w:r>
      <w:r w:rsidR="005A1D06" w:rsidRPr="00667F6D">
        <w:rPr>
          <w:rFonts w:asciiTheme="minorHAnsi" w:hAnsiTheme="minorHAnsi"/>
        </w:rPr>
        <w:t>,</w:t>
      </w:r>
      <w:r w:rsidR="00055D06" w:rsidRPr="00667F6D">
        <w:rPr>
          <w:rFonts w:asciiTheme="minorHAnsi" w:hAnsiTheme="minorHAnsi"/>
        </w:rPr>
        <w:t xml:space="preserve"> Pracovní skupina projedná a ustaví </w:t>
      </w:r>
      <w:r w:rsidR="00240FF6" w:rsidRPr="00667F6D">
        <w:rPr>
          <w:rFonts w:asciiTheme="minorHAnsi" w:hAnsiTheme="minorHAnsi"/>
        </w:rPr>
        <w:t>Národní t</w:t>
      </w:r>
      <w:r w:rsidR="00055D06" w:rsidRPr="00667F6D">
        <w:rPr>
          <w:rFonts w:asciiTheme="minorHAnsi" w:hAnsiTheme="minorHAnsi"/>
        </w:rPr>
        <w:t>ým pro financování</w:t>
      </w:r>
      <w:r w:rsidR="00240FF6" w:rsidRPr="00667F6D">
        <w:rPr>
          <w:rFonts w:asciiTheme="minorHAnsi" w:hAnsiTheme="minorHAnsi"/>
        </w:rPr>
        <w:t xml:space="preserve"> </w:t>
      </w:r>
      <w:r w:rsidR="00055D06" w:rsidRPr="00667F6D">
        <w:rPr>
          <w:rFonts w:asciiTheme="minorHAnsi" w:hAnsiTheme="minorHAnsi"/>
        </w:rPr>
        <w:t>tým bude složen z vedoucích pracovníků</w:t>
      </w:r>
      <w:r w:rsidR="00D352F2" w:rsidRPr="00667F6D">
        <w:rPr>
          <w:rFonts w:asciiTheme="minorHAnsi" w:hAnsiTheme="minorHAnsi"/>
        </w:rPr>
        <w:t>, odpovědných za řízení operačních programů ESI fond</w:t>
      </w:r>
      <w:r w:rsidR="005A1D06" w:rsidRPr="00667F6D">
        <w:rPr>
          <w:rFonts w:asciiTheme="minorHAnsi" w:hAnsiTheme="minorHAnsi"/>
        </w:rPr>
        <w:t>ů, n</w:t>
      </w:r>
      <w:r w:rsidR="00D352F2" w:rsidRPr="00667F6D">
        <w:rPr>
          <w:rFonts w:asciiTheme="minorHAnsi" w:hAnsiTheme="minorHAnsi"/>
        </w:rPr>
        <w:t>árodních programů podpory, komunitárních a dalších programu; dále</w:t>
      </w:r>
      <w:r w:rsidR="00055D06" w:rsidRPr="00667F6D">
        <w:rPr>
          <w:rFonts w:asciiTheme="minorHAnsi" w:hAnsiTheme="minorHAnsi"/>
        </w:rPr>
        <w:t xml:space="preserve"> </w:t>
      </w:r>
      <w:r w:rsidR="00D352F2" w:rsidRPr="00667F6D">
        <w:rPr>
          <w:rFonts w:asciiTheme="minorHAnsi" w:hAnsiTheme="minorHAnsi"/>
        </w:rPr>
        <w:t>z</w:t>
      </w:r>
      <w:r w:rsidR="00055D06" w:rsidRPr="00667F6D">
        <w:rPr>
          <w:rFonts w:asciiTheme="minorHAnsi" w:hAnsiTheme="minorHAnsi"/>
        </w:rPr>
        <w:t xml:space="preserve"> odborníků v oblasti finan</w:t>
      </w:r>
      <w:r w:rsidR="00D352F2" w:rsidRPr="00667F6D">
        <w:rPr>
          <w:rFonts w:asciiTheme="minorHAnsi" w:hAnsiTheme="minorHAnsi"/>
        </w:rPr>
        <w:t xml:space="preserve">cování. </w:t>
      </w:r>
    </w:p>
    <w:p w14:paraId="7111118E" w14:textId="5BF6C395" w:rsidR="005A1D06" w:rsidRPr="00667F6D" w:rsidRDefault="005A1D06" w:rsidP="005A1D06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Základním výstupe</w:t>
      </w:r>
      <w:r w:rsidR="0022533E" w:rsidRPr="00667F6D">
        <w:rPr>
          <w:rFonts w:asciiTheme="minorHAnsi" w:hAnsiTheme="minorHAnsi"/>
        </w:rPr>
        <w:t xml:space="preserve">m Pracovního týmu Financování </w:t>
      </w:r>
      <w:r w:rsidRPr="00667F6D">
        <w:rPr>
          <w:rFonts w:asciiTheme="minorHAnsi" w:hAnsiTheme="minorHAnsi"/>
        </w:rPr>
        <w:t xml:space="preserve">je </w:t>
      </w:r>
      <w:r w:rsidRPr="00667F6D">
        <w:rPr>
          <w:rFonts w:asciiTheme="minorHAnsi" w:hAnsiTheme="minorHAnsi"/>
          <w:i/>
        </w:rPr>
        <w:t>Strategie financování Akčního plánu IS 2030.</w:t>
      </w:r>
    </w:p>
    <w:p w14:paraId="31B3F3AB" w14:textId="267B3380" w:rsidR="00055D06" w:rsidRPr="00667F6D" w:rsidRDefault="00D352F2" w:rsidP="005A1D06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Kontinuální činností týmu je koncentrované a systematické promítnutí cílů a potřeb strategie do jednotlivých finančních programů s ohledem na maximalizaci využití finančních zdroj</w:t>
      </w:r>
      <w:r w:rsidR="00240FF6" w:rsidRPr="00667F6D">
        <w:rPr>
          <w:rFonts w:asciiTheme="minorHAnsi" w:hAnsiTheme="minorHAnsi"/>
        </w:rPr>
        <w:t>ů</w:t>
      </w:r>
      <w:r w:rsidRPr="00667F6D">
        <w:rPr>
          <w:rFonts w:asciiTheme="minorHAnsi" w:hAnsiTheme="minorHAnsi"/>
        </w:rPr>
        <w:t xml:space="preserve"> dle principu minimalizace zatížení státního rozpočtu.</w:t>
      </w:r>
    </w:p>
    <w:p w14:paraId="5F97AD7A" w14:textId="77777777" w:rsidR="00F21F39" w:rsidRDefault="00F21F39" w:rsidP="008F58CB">
      <w:pPr>
        <w:pStyle w:val="Nadpis3"/>
      </w:pPr>
      <w:bookmarkStart w:id="14" w:name="_Toc432756791"/>
      <w:r>
        <w:t>TÝM PRO MARKETING</w:t>
      </w:r>
      <w:bookmarkEnd w:id="14"/>
    </w:p>
    <w:p w14:paraId="3C9C0C4C" w14:textId="3E6B09A9" w:rsidR="00240FF6" w:rsidRPr="00F55C09" w:rsidRDefault="005A1D06" w:rsidP="00F21F39">
      <w:pPr>
        <w:rPr>
          <w:rFonts w:asciiTheme="minorHAnsi" w:hAnsiTheme="minorHAnsi"/>
        </w:rPr>
      </w:pPr>
      <w:r w:rsidRPr="00F55C09">
        <w:rPr>
          <w:rFonts w:asciiTheme="minorHAnsi" w:hAnsiTheme="minorHAnsi"/>
        </w:rPr>
        <w:t xml:space="preserve">Na návrh Garanta Pilíře 09 – Chytrý marketing, Pracovní skupina projedná a ustaví </w:t>
      </w:r>
      <w:r w:rsidR="00240FF6" w:rsidRPr="00F55C09">
        <w:rPr>
          <w:rFonts w:asciiTheme="minorHAnsi" w:hAnsiTheme="minorHAnsi"/>
        </w:rPr>
        <w:t>T</w:t>
      </w:r>
      <w:r w:rsidRPr="00F55C09">
        <w:rPr>
          <w:rFonts w:asciiTheme="minorHAnsi" w:hAnsiTheme="minorHAnsi"/>
        </w:rPr>
        <w:t>ým pro marketing. Jeho činnosti bude zajištěn</w:t>
      </w:r>
      <w:r w:rsidR="0022533E" w:rsidRPr="00F55C09">
        <w:rPr>
          <w:rFonts w:asciiTheme="minorHAnsi" w:hAnsiTheme="minorHAnsi"/>
        </w:rPr>
        <w:t>í ucelené a jednotné komunikace.</w:t>
      </w:r>
      <w:r w:rsidR="00240FF6" w:rsidRPr="00F55C09">
        <w:rPr>
          <w:rFonts w:asciiTheme="minorHAnsi" w:hAnsiTheme="minorHAnsi"/>
        </w:rPr>
        <w:t xml:space="preserve"> Marketingový tým na základě spolupráce a výstupů z činnosti Národního analytického týmu navrhne strategické produkty, nové nástroje, klíčové projekty k realizaci a profilaci České republiky. </w:t>
      </w:r>
    </w:p>
    <w:p w14:paraId="7C24BBAF" w14:textId="114E1507" w:rsidR="00F21F39" w:rsidRPr="00F55C09" w:rsidRDefault="00240FF6" w:rsidP="00F21F39">
      <w:pPr>
        <w:rPr>
          <w:rFonts w:asciiTheme="minorHAnsi" w:hAnsiTheme="minorHAnsi"/>
        </w:rPr>
      </w:pPr>
      <w:r w:rsidRPr="00F55C09">
        <w:rPr>
          <w:rFonts w:asciiTheme="minorHAnsi" w:hAnsiTheme="minorHAnsi"/>
        </w:rPr>
        <w:t xml:space="preserve">Kontinuální činností týmu je zavádění výkonnostního marketingu pro jednotlivé segmenty </w:t>
      </w:r>
      <w:r w:rsidR="004049E7" w:rsidRPr="00F55C09">
        <w:rPr>
          <w:rFonts w:asciiTheme="minorHAnsi" w:hAnsiTheme="minorHAnsi"/>
        </w:rPr>
        <w:t>např. v oblastech</w:t>
      </w:r>
      <w:r w:rsidRPr="00F55C09">
        <w:rPr>
          <w:rFonts w:asciiTheme="minorHAnsi" w:hAnsiTheme="minorHAnsi"/>
        </w:rPr>
        <w:t xml:space="preserve"> průmyslu, vnitřního obchodu státu, </w:t>
      </w:r>
      <w:r w:rsidR="004049E7" w:rsidRPr="00F55C09">
        <w:rPr>
          <w:rFonts w:asciiTheme="minorHAnsi" w:hAnsiTheme="minorHAnsi"/>
        </w:rPr>
        <w:t xml:space="preserve">podpory B2G, podpory cestovního ruchu, strategických kulturních a </w:t>
      </w:r>
      <w:r w:rsidR="004049E7" w:rsidRPr="00F55C09">
        <w:rPr>
          <w:rFonts w:asciiTheme="minorHAnsi" w:hAnsiTheme="minorHAnsi"/>
        </w:rPr>
        <w:lastRenderedPageBreak/>
        <w:t>sportovních událostí a další.</w:t>
      </w:r>
      <w:r w:rsidR="00814A4E" w:rsidRPr="00F55C09">
        <w:rPr>
          <w:rFonts w:asciiTheme="minorHAnsi" w:hAnsiTheme="minorHAnsi"/>
        </w:rPr>
        <w:t xml:space="preserve"> Svou činnost bude kromě Garantů pilířů koordinovat a úzce spolupracovat s Ministerstvem financí České republiky. </w:t>
      </w:r>
    </w:p>
    <w:p w14:paraId="7671B60E" w14:textId="75E90097" w:rsidR="0022533E" w:rsidRPr="00F55C09" w:rsidRDefault="0022533E" w:rsidP="00326870">
      <w:pPr>
        <w:tabs>
          <w:tab w:val="left" w:pos="5594"/>
        </w:tabs>
        <w:rPr>
          <w:rFonts w:asciiTheme="minorHAnsi" w:hAnsiTheme="minorHAnsi"/>
        </w:rPr>
      </w:pPr>
      <w:r w:rsidRPr="00F55C09">
        <w:rPr>
          <w:rFonts w:asciiTheme="minorHAnsi" w:hAnsiTheme="minorHAnsi"/>
        </w:rPr>
        <w:t xml:space="preserve">Výstupem činnosti bude </w:t>
      </w:r>
      <w:r w:rsidRPr="00F55C09">
        <w:rPr>
          <w:rFonts w:asciiTheme="minorHAnsi" w:hAnsiTheme="minorHAnsi"/>
          <w:i/>
        </w:rPr>
        <w:t>Marketingová strategie IS 2030</w:t>
      </w:r>
      <w:r w:rsidRPr="00F55C09">
        <w:rPr>
          <w:rFonts w:asciiTheme="minorHAnsi" w:hAnsiTheme="minorHAnsi"/>
        </w:rPr>
        <w:t>.</w:t>
      </w:r>
    </w:p>
    <w:p w14:paraId="4755C3EE" w14:textId="30FF376F" w:rsidR="00326870" w:rsidRDefault="00326870" w:rsidP="008F58CB">
      <w:pPr>
        <w:pStyle w:val="Nadpis1"/>
      </w:pPr>
      <w:bookmarkStart w:id="15" w:name="_Toc432756792"/>
      <w:r>
        <w:t>NÁSTROJE ŘÍZENÍ</w:t>
      </w:r>
      <w:bookmarkEnd w:id="15"/>
    </w:p>
    <w:p w14:paraId="1421D352" w14:textId="77777777" w:rsidR="00BD5862" w:rsidRPr="00326870" w:rsidRDefault="00BD5862" w:rsidP="00BD5862">
      <w:pPr>
        <w:pStyle w:val="Nadpis2"/>
        <w:spacing w:before="240"/>
        <w:rPr>
          <w:color w:val="2E74B5"/>
          <w:sz w:val="32"/>
        </w:rPr>
      </w:pPr>
      <w:bookmarkStart w:id="16" w:name="_Toc432756793"/>
      <w:r w:rsidRPr="00326870">
        <w:t>Zpráva o realizaci IS 2030</w:t>
      </w:r>
      <w:bookmarkEnd w:id="16"/>
    </w:p>
    <w:p w14:paraId="49821528" w14:textId="2B5E72FC" w:rsidR="00BD5862" w:rsidRPr="00667F6D" w:rsidRDefault="00BD5862" w:rsidP="008F58CB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Zpráva o realizaci IS 2030 je předkládána RVVI a Vládě ČR k projednání. Představuje </w:t>
      </w:r>
      <w:r w:rsidR="00814A4E" w:rsidRPr="00667F6D">
        <w:rPr>
          <w:rFonts w:asciiTheme="minorHAnsi" w:hAnsiTheme="minorHAnsi"/>
        </w:rPr>
        <w:t>půlroční</w:t>
      </w:r>
      <w:r w:rsidRPr="00667F6D">
        <w:rPr>
          <w:rFonts w:asciiTheme="minorHAnsi" w:hAnsiTheme="minorHAnsi"/>
        </w:rPr>
        <w:t xml:space="preserve"> zprávu o pokroku, rizicích a návrzích změn Strategie. </w:t>
      </w:r>
    </w:p>
    <w:p w14:paraId="70B4B306" w14:textId="46F30CF6" w:rsidR="00BD5862" w:rsidRPr="00667F6D" w:rsidRDefault="00BD5862" w:rsidP="008F58CB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Součástí zprávy je Akční plán IS 2030.</w:t>
      </w:r>
    </w:p>
    <w:p w14:paraId="6D4499BE" w14:textId="77777777" w:rsidR="00BD5862" w:rsidRDefault="00BD5862" w:rsidP="00803317">
      <w:pPr>
        <w:pStyle w:val="Nadpis2"/>
      </w:pPr>
      <w:bookmarkStart w:id="17" w:name="_Toc432756794"/>
      <w:r>
        <w:t>Akční plán IS 2030</w:t>
      </w:r>
      <w:bookmarkEnd w:id="17"/>
    </w:p>
    <w:p w14:paraId="7BCB084E" w14:textId="77777777" w:rsidR="00BD5862" w:rsidRPr="00667F6D" w:rsidRDefault="00BD5862" w:rsidP="00BD586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Akční plán IS 2030 je základní řídicí nástroj Strategie. Je pravidelně aktualizován na základě výstupů garantů  a pracovních týmů.</w:t>
      </w:r>
    </w:p>
    <w:p w14:paraId="370A82F6" w14:textId="6A1B9486" w:rsidR="00BD5862" w:rsidRPr="00667F6D" w:rsidRDefault="00BD5862" w:rsidP="00BD586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Akční plán je soubor prioritních projektů (aktivit) jednotlivých pilířů strategie. Je sestaven z dílčích projektových karet</w:t>
      </w:r>
      <w:r w:rsidR="00460573" w:rsidRPr="00667F6D">
        <w:rPr>
          <w:rFonts w:asciiTheme="minorHAnsi" w:hAnsiTheme="minorHAnsi"/>
        </w:rPr>
        <w:t>, které popisují jednotlivá legislativní opatření, finanční opatření a fyzické projekty / produkty pro zavedení v České republice.</w:t>
      </w:r>
      <w:r w:rsidRPr="00667F6D">
        <w:rPr>
          <w:rFonts w:asciiTheme="minorHAnsi" w:hAnsiTheme="minorHAnsi"/>
        </w:rPr>
        <w:t xml:space="preserve"> </w:t>
      </w:r>
    </w:p>
    <w:p w14:paraId="294EDD21" w14:textId="77777777" w:rsidR="00BD5862" w:rsidRPr="00667F6D" w:rsidRDefault="00BD5862" w:rsidP="00BD586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Je zpravidla ročně aktualizován a předkládán RVVI a Vládě ČR k projednání.</w:t>
      </w:r>
    </w:p>
    <w:p w14:paraId="1949B579" w14:textId="73BEA3BE" w:rsidR="00F21F39" w:rsidRDefault="00326870" w:rsidP="00803317">
      <w:pPr>
        <w:pStyle w:val="Nadpis2"/>
      </w:pPr>
      <w:bookmarkStart w:id="18" w:name="_Toc432756795"/>
      <w:r>
        <w:t>Strategie financování</w:t>
      </w:r>
      <w:bookmarkEnd w:id="18"/>
    </w:p>
    <w:p w14:paraId="32B45A69" w14:textId="49FD1047" w:rsidR="001414A3" w:rsidRPr="001414A3" w:rsidRDefault="001414A3" w:rsidP="001414A3">
      <w:r>
        <w:t>Souhrn zdrojů s konkrétními aktivitami směřujícími k naplnění priorit Inovační strategie</w:t>
      </w:r>
    </w:p>
    <w:p w14:paraId="76D6C88A" w14:textId="62B0C84A" w:rsidR="00F21F39" w:rsidRDefault="00326870" w:rsidP="00803317">
      <w:pPr>
        <w:pStyle w:val="Nadpis2"/>
      </w:pPr>
      <w:bookmarkStart w:id="19" w:name="_Toc432756796"/>
      <w:r>
        <w:t>Marketingová strategie</w:t>
      </w:r>
      <w:bookmarkEnd w:id="19"/>
      <w:bookmarkEnd w:id="1"/>
    </w:p>
    <w:p w14:paraId="0C6651E8" w14:textId="3134EAEE" w:rsidR="001414A3" w:rsidRDefault="001414A3" w:rsidP="001414A3">
      <w:r>
        <w:t>Komunikace jednotného stylu všemi agenturami a subjekty.</w:t>
      </w:r>
    </w:p>
    <w:p w14:paraId="04922798" w14:textId="77777777" w:rsidR="00820FBF" w:rsidRDefault="00820FBF">
      <w:pPr>
        <w:spacing w:after="200" w:line="276" w:lineRule="auto"/>
        <w:jc w:val="left"/>
        <w:rPr>
          <w:rFonts w:ascii="Calibri Light" w:eastAsia="Times New Roman" w:hAnsi="Calibri Light"/>
          <w:b/>
          <w:caps/>
          <w:color w:val="006FA0" w:themeColor="accent3" w:themeShade="BF"/>
          <w:spacing w:val="30"/>
          <w:sz w:val="36"/>
          <w:szCs w:val="32"/>
        </w:rPr>
      </w:pPr>
      <w:r>
        <w:br w:type="page"/>
      </w:r>
    </w:p>
    <w:p w14:paraId="4807C63A" w14:textId="220A1243" w:rsidR="00820FBF" w:rsidRDefault="00820FBF" w:rsidP="00820FBF">
      <w:pPr>
        <w:pStyle w:val="Nadpis1"/>
      </w:pPr>
      <w:bookmarkStart w:id="20" w:name="_Toc432756797"/>
      <w:r>
        <w:rPr>
          <w:caps w:val="0"/>
        </w:rPr>
        <w:lastRenderedPageBreak/>
        <w:t>PROJEKTY AKČNÍHO PLÁNU IS 2030</w:t>
      </w:r>
      <w:bookmarkEnd w:id="20"/>
    </w:p>
    <w:tbl>
      <w:tblPr>
        <w:tblStyle w:val="Prosttabulka31"/>
        <w:tblW w:w="9072" w:type="dxa"/>
        <w:tblLook w:val="06A0" w:firstRow="1" w:lastRow="0" w:firstColumn="1" w:lastColumn="0" w:noHBand="1" w:noVBand="1"/>
      </w:tblPr>
      <w:tblGrid>
        <w:gridCol w:w="871"/>
        <w:gridCol w:w="8261"/>
      </w:tblGrid>
      <w:tr w:rsidR="00820FBF" w:rsidRPr="00D03AD5" w14:paraId="1657DAA4" w14:textId="77777777" w:rsidTr="003746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1" w:type="dxa"/>
            <w:noWrap/>
            <w:vAlign w:val="center"/>
            <w:hideMark/>
          </w:tcPr>
          <w:p w14:paraId="1EF0530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i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i/>
                <w:sz w:val="18"/>
                <w:lang w:eastAsia="cs-CZ"/>
              </w:rPr>
              <w:t> </w:t>
            </w:r>
          </w:p>
        </w:tc>
        <w:tc>
          <w:tcPr>
            <w:tcW w:w="8261" w:type="dxa"/>
            <w:noWrap/>
            <w:vAlign w:val="center"/>
            <w:hideMark/>
          </w:tcPr>
          <w:p w14:paraId="04ADB07A" w14:textId="77777777" w:rsidR="00820FBF" w:rsidRPr="00216A9E" w:rsidRDefault="00820FBF" w:rsidP="00D067E1">
            <w:pPr>
              <w:spacing w:after="0" w:line="240" w:lineRule="auto"/>
              <w:ind w:firstLineChars="100" w:firstLine="181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i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i/>
                <w:sz w:val="18"/>
                <w:lang w:eastAsia="cs-CZ"/>
              </w:rPr>
              <w:t>Projektová karta (zkrácený název)</w:t>
            </w:r>
          </w:p>
        </w:tc>
      </w:tr>
      <w:tr w:rsidR="00820FBF" w:rsidRPr="00D03AD5" w14:paraId="6BFC7826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436B8066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14:paraId="0E29931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Country for RD</w:t>
            </w:r>
          </w:p>
        </w:tc>
      </w:tr>
      <w:tr w:rsidR="00820FBF" w:rsidRPr="00D03AD5" w14:paraId="4170AB8A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4F9A3CB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P01PK01</w:t>
            </w:r>
          </w:p>
        </w:tc>
        <w:tc>
          <w:tcPr>
            <w:tcW w:w="8261" w:type="dxa"/>
            <w:noWrap/>
            <w:vAlign w:val="center"/>
            <w:hideMark/>
          </w:tcPr>
          <w:p w14:paraId="6B19377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Rozpočet VaVaI 2021+</w:t>
            </w:r>
          </w:p>
        </w:tc>
      </w:tr>
      <w:tr w:rsidR="00820FBF" w:rsidRPr="00D03AD5" w14:paraId="080230F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A719DA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P01PK02</w:t>
            </w:r>
          </w:p>
        </w:tc>
        <w:tc>
          <w:tcPr>
            <w:tcW w:w="8261" w:type="dxa"/>
            <w:noWrap/>
            <w:vAlign w:val="center"/>
            <w:hideMark/>
          </w:tcPr>
          <w:p w14:paraId="13BB002B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Metodika M17</w:t>
            </w:r>
          </w:p>
        </w:tc>
      </w:tr>
      <w:tr w:rsidR="00820FBF" w:rsidRPr="00D03AD5" w14:paraId="73E7FD1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71C2D5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P01PK03</w:t>
            </w:r>
          </w:p>
        </w:tc>
        <w:tc>
          <w:tcPr>
            <w:tcW w:w="8261" w:type="dxa"/>
            <w:noWrap/>
            <w:vAlign w:val="center"/>
            <w:hideMark/>
          </w:tcPr>
          <w:p w14:paraId="6F037D3A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Novela 130/2002 Sb.</w:t>
            </w:r>
          </w:p>
        </w:tc>
      </w:tr>
      <w:tr w:rsidR="00820FBF" w:rsidRPr="00D03AD5" w14:paraId="378843B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25E6939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P01PK04</w:t>
            </w:r>
          </w:p>
        </w:tc>
        <w:tc>
          <w:tcPr>
            <w:tcW w:w="8261" w:type="dxa"/>
            <w:noWrap/>
            <w:vAlign w:val="center"/>
            <w:hideMark/>
          </w:tcPr>
          <w:p w14:paraId="19B7B43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NP VAVAI</w:t>
            </w:r>
          </w:p>
        </w:tc>
      </w:tr>
      <w:tr w:rsidR="00820FBF" w:rsidRPr="00D03AD5" w14:paraId="1219DA2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019BB39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14:paraId="4D460425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Country for Technology</w:t>
            </w:r>
          </w:p>
        </w:tc>
      </w:tr>
      <w:tr w:rsidR="00820FBF" w:rsidRPr="00D03AD5" w14:paraId="686FC5B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4D3FAB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P02PK01</w:t>
            </w:r>
          </w:p>
        </w:tc>
        <w:tc>
          <w:tcPr>
            <w:tcW w:w="8261" w:type="dxa"/>
            <w:vAlign w:val="center"/>
            <w:hideMark/>
          </w:tcPr>
          <w:p w14:paraId="5347114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Polytechnika na základních školách</w:t>
            </w:r>
          </w:p>
        </w:tc>
      </w:tr>
      <w:tr w:rsidR="00820FBF" w:rsidRPr="00D03AD5" w14:paraId="3D62BED1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2300B1E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P02PK02</w:t>
            </w:r>
          </w:p>
        </w:tc>
        <w:tc>
          <w:tcPr>
            <w:tcW w:w="8261" w:type="dxa"/>
            <w:vAlign w:val="center"/>
            <w:hideMark/>
          </w:tcPr>
          <w:p w14:paraId="6CB6D6F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Rozvoj kompetencí učitelů </w:t>
            </w:r>
          </w:p>
        </w:tc>
      </w:tr>
      <w:tr w:rsidR="00820FBF" w:rsidRPr="00D03AD5" w14:paraId="4C37ED6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03F2B2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P02PK03</w:t>
            </w:r>
          </w:p>
        </w:tc>
        <w:tc>
          <w:tcPr>
            <w:tcW w:w="8261" w:type="dxa"/>
            <w:vAlign w:val="center"/>
            <w:hideMark/>
          </w:tcPr>
          <w:p w14:paraId="6268094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Digitalizace ve vzdělávání</w:t>
            </w:r>
          </w:p>
        </w:tc>
      </w:tr>
      <w:tr w:rsidR="00820FBF" w:rsidRPr="00D03AD5" w14:paraId="0479F7B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89AC296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P02PK04</w:t>
            </w:r>
          </w:p>
        </w:tc>
        <w:tc>
          <w:tcPr>
            <w:tcW w:w="8261" w:type="dxa"/>
            <w:vAlign w:val="center"/>
            <w:hideMark/>
          </w:tcPr>
          <w:p w14:paraId="0427C33F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Internacionalizace regionálního školství</w:t>
            </w:r>
          </w:p>
        </w:tc>
      </w:tr>
      <w:tr w:rsidR="00820FBF" w:rsidRPr="00D03AD5" w14:paraId="20FB727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62016C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P02PK05</w:t>
            </w:r>
          </w:p>
        </w:tc>
        <w:tc>
          <w:tcPr>
            <w:tcW w:w="8261" w:type="dxa"/>
            <w:vAlign w:val="center"/>
            <w:hideMark/>
          </w:tcPr>
          <w:p w14:paraId="28174D4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Spolupráce škol a firem</w:t>
            </w:r>
          </w:p>
        </w:tc>
      </w:tr>
      <w:tr w:rsidR="00820FBF" w:rsidRPr="00D03AD5" w14:paraId="5C505CC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6963B78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P02PK06</w:t>
            </w:r>
          </w:p>
        </w:tc>
        <w:tc>
          <w:tcPr>
            <w:tcW w:w="8261" w:type="dxa"/>
            <w:vAlign w:val="center"/>
            <w:hideMark/>
          </w:tcPr>
          <w:p w14:paraId="318527B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Podpora technického vzdělávání a rozvoje kompetencí</w:t>
            </w:r>
          </w:p>
        </w:tc>
      </w:tr>
      <w:tr w:rsidR="00820FBF" w:rsidRPr="00D03AD5" w14:paraId="759A25CA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20365C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P02PK07</w:t>
            </w:r>
          </w:p>
        </w:tc>
        <w:tc>
          <w:tcPr>
            <w:tcW w:w="8261" w:type="dxa"/>
            <w:vAlign w:val="center"/>
            <w:hideMark/>
          </w:tcPr>
          <w:p w14:paraId="276555D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Mezinárodní prostředí na vysokých školách</w:t>
            </w:r>
          </w:p>
        </w:tc>
      </w:tr>
      <w:tr w:rsidR="00820FBF" w:rsidRPr="00D03AD5" w14:paraId="7F453F26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35A8A1A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14:paraId="214F6E4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Startups</w:t>
            </w:r>
            <w:proofErr w:type="spellEnd"/>
          </w:p>
        </w:tc>
      </w:tr>
      <w:tr w:rsidR="00820FBF" w:rsidRPr="00D03AD5" w14:paraId="39271AD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E9493F6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P03PK01</w:t>
            </w:r>
          </w:p>
        </w:tc>
        <w:tc>
          <w:tcPr>
            <w:tcW w:w="8261" w:type="dxa"/>
            <w:vAlign w:val="center"/>
            <w:hideMark/>
          </w:tcPr>
          <w:p w14:paraId="44FD014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Koncepce podpory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startups</w:t>
            </w:r>
            <w:proofErr w:type="spellEnd"/>
          </w:p>
        </w:tc>
      </w:tr>
      <w:tr w:rsidR="00820FBF" w:rsidRPr="00D03AD5" w14:paraId="24BC8E8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2C3DBBB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P03PK02</w:t>
            </w:r>
          </w:p>
        </w:tc>
        <w:tc>
          <w:tcPr>
            <w:tcW w:w="8261" w:type="dxa"/>
            <w:vAlign w:val="center"/>
            <w:hideMark/>
          </w:tcPr>
          <w:p w14:paraId="57564C5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Podpora podnikavosti v regionech</w:t>
            </w:r>
          </w:p>
        </w:tc>
      </w:tr>
      <w:tr w:rsidR="00820FBF" w:rsidRPr="00D03AD5" w14:paraId="08E3468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70B4F62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P03PK03</w:t>
            </w:r>
          </w:p>
        </w:tc>
        <w:tc>
          <w:tcPr>
            <w:tcW w:w="8261" w:type="dxa"/>
            <w:vAlign w:val="center"/>
            <w:hideMark/>
          </w:tcPr>
          <w:p w14:paraId="69554FC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Finanční nástroje -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čmzrb</w:t>
            </w:r>
            <w:proofErr w:type="spellEnd"/>
          </w:p>
        </w:tc>
      </w:tr>
      <w:tr w:rsidR="00820FBF" w:rsidRPr="00D03AD5" w14:paraId="2679196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214DDA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P03PK04</w:t>
            </w:r>
          </w:p>
        </w:tc>
        <w:tc>
          <w:tcPr>
            <w:tcW w:w="8261" w:type="dxa"/>
            <w:vAlign w:val="center"/>
            <w:hideMark/>
          </w:tcPr>
          <w:p w14:paraId="4588A6F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Financování dotačních a grantových projektů</w:t>
            </w:r>
          </w:p>
        </w:tc>
      </w:tr>
      <w:tr w:rsidR="00820FBF" w:rsidRPr="00D03AD5" w14:paraId="2631CF8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ED08AE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P03PK05</w:t>
            </w:r>
          </w:p>
        </w:tc>
        <w:tc>
          <w:tcPr>
            <w:tcW w:w="8261" w:type="dxa"/>
            <w:vAlign w:val="center"/>
            <w:hideMark/>
          </w:tcPr>
          <w:p w14:paraId="716E0E9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Podpora vzniku spin-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off</w:t>
            </w:r>
            <w:proofErr w:type="spellEnd"/>
          </w:p>
        </w:tc>
      </w:tr>
      <w:tr w:rsidR="00820FBF" w:rsidRPr="00D03AD5" w14:paraId="68B1DE3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FF35BD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P03PK06</w:t>
            </w:r>
          </w:p>
        </w:tc>
        <w:tc>
          <w:tcPr>
            <w:tcW w:w="8261" w:type="dxa"/>
            <w:vAlign w:val="center"/>
            <w:hideMark/>
          </w:tcPr>
          <w:p w14:paraId="1616186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INVESTIČNÍ PLAFORMA aneb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czechlink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startup</w:t>
            </w:r>
            <w:proofErr w:type="spellEnd"/>
          </w:p>
        </w:tc>
      </w:tr>
      <w:tr w:rsidR="00820FBF" w:rsidRPr="00D03AD5" w14:paraId="523CFE5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AA788F4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P03PK07</w:t>
            </w:r>
          </w:p>
        </w:tc>
        <w:tc>
          <w:tcPr>
            <w:tcW w:w="8261" w:type="dxa"/>
            <w:vAlign w:val="center"/>
            <w:hideMark/>
          </w:tcPr>
          <w:p w14:paraId="583DB45B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Incommingové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mise zahraničních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startupů</w:t>
            </w:r>
            <w:proofErr w:type="spellEnd"/>
          </w:p>
        </w:tc>
      </w:tr>
      <w:tr w:rsidR="00820FBF" w:rsidRPr="00D03AD5" w14:paraId="36CA6FC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08F6566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6D5D7E7D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Digitalization</w:t>
            </w:r>
            <w:proofErr w:type="spellEnd"/>
          </w:p>
        </w:tc>
      </w:tr>
      <w:tr w:rsidR="00820FBF" w:rsidRPr="00D03AD5" w14:paraId="2B1F454D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F2F149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P04PK01</w:t>
            </w:r>
          </w:p>
        </w:tc>
        <w:tc>
          <w:tcPr>
            <w:tcW w:w="8261" w:type="dxa"/>
            <w:vAlign w:val="center"/>
            <w:hideMark/>
          </w:tcPr>
          <w:p w14:paraId="1C34A80A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Ai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excellence</w:t>
            </w:r>
          </w:p>
        </w:tc>
      </w:tr>
      <w:tr w:rsidR="00820FBF" w:rsidRPr="00D03AD5" w14:paraId="5C95DEB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9B2614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P04PK02</w:t>
            </w:r>
          </w:p>
        </w:tc>
        <w:tc>
          <w:tcPr>
            <w:tcW w:w="8261" w:type="dxa"/>
            <w:vAlign w:val="center"/>
            <w:hideMark/>
          </w:tcPr>
          <w:p w14:paraId="7B49E2F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DEP - podpora českých firem a výzkumný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ch organizací v programu Dep</w:t>
            </w:r>
          </w:p>
        </w:tc>
      </w:tr>
      <w:tr w:rsidR="00820FBF" w:rsidRPr="00D03AD5" w14:paraId="2A78A32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C8E3EB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P04PK03</w:t>
            </w:r>
          </w:p>
        </w:tc>
        <w:tc>
          <w:tcPr>
            <w:tcW w:w="8261" w:type="dxa"/>
            <w:vAlign w:val="center"/>
            <w:hideMark/>
          </w:tcPr>
          <w:p w14:paraId="7809C93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Des - realizace konceptu</w:t>
            </w:r>
          </w:p>
        </w:tc>
      </w:tr>
      <w:tr w:rsidR="00820FBF" w:rsidRPr="00D03AD5" w14:paraId="644E7C7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117480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P04PK04</w:t>
            </w:r>
          </w:p>
        </w:tc>
        <w:tc>
          <w:tcPr>
            <w:tcW w:w="8261" w:type="dxa"/>
            <w:vAlign w:val="center"/>
            <w:hideMark/>
          </w:tcPr>
          <w:p w14:paraId="2534593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Dih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budování a rozvoj národní a evropské sítě center pro digitální inovace</w:t>
            </w:r>
          </w:p>
        </w:tc>
      </w:tr>
      <w:tr w:rsidR="00820FBF" w:rsidRPr="00D03AD5" w14:paraId="0D87613B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20924D7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P04PK05</w:t>
            </w:r>
          </w:p>
        </w:tc>
        <w:tc>
          <w:tcPr>
            <w:tcW w:w="8261" w:type="dxa"/>
            <w:vAlign w:val="center"/>
            <w:hideMark/>
          </w:tcPr>
          <w:p w14:paraId="23D7168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Digi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skills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podpora pro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msp</w:t>
            </w:r>
            <w:proofErr w:type="spellEnd"/>
          </w:p>
        </w:tc>
      </w:tr>
      <w:tr w:rsidR="00820FBF" w:rsidRPr="00D03AD5" w14:paraId="0511594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DA9CC6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P04PK06</w:t>
            </w:r>
          </w:p>
        </w:tc>
        <w:tc>
          <w:tcPr>
            <w:tcW w:w="8261" w:type="dxa"/>
            <w:vAlign w:val="center"/>
            <w:hideMark/>
          </w:tcPr>
          <w:p w14:paraId="16137F8F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Konektivita - infrastruktura pro vysokorychlostní komunikaci </w:t>
            </w:r>
          </w:p>
        </w:tc>
      </w:tr>
      <w:tr w:rsidR="00820FBF" w:rsidRPr="00D03AD5" w14:paraId="03AED21A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599F75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P04PK07</w:t>
            </w:r>
          </w:p>
        </w:tc>
        <w:tc>
          <w:tcPr>
            <w:tcW w:w="8261" w:type="dxa"/>
            <w:vAlign w:val="center"/>
            <w:hideMark/>
          </w:tcPr>
          <w:p w14:paraId="7EB1BD0F" w14:textId="77777777" w:rsidR="00820FBF" w:rsidRPr="00216A9E" w:rsidRDefault="00820FBF" w:rsidP="003746E4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</w:p>
        </w:tc>
      </w:tr>
      <w:tr w:rsidR="00820FBF" w:rsidRPr="00D03AD5" w14:paraId="1FD1C59D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64BEE76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0AC0C1A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Country for Excellence</w:t>
            </w:r>
          </w:p>
        </w:tc>
      </w:tr>
      <w:tr w:rsidR="00820FBF" w:rsidRPr="00D03AD5" w14:paraId="711907D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4D96D66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P05PK01</w:t>
            </w:r>
          </w:p>
        </w:tc>
        <w:tc>
          <w:tcPr>
            <w:tcW w:w="8261" w:type="dxa"/>
            <w:vAlign w:val="center"/>
            <w:hideMark/>
          </w:tcPr>
          <w:p w14:paraId="2EAAFF8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Analýza výzkumných center v ČR</w:t>
            </w:r>
          </w:p>
        </w:tc>
      </w:tr>
      <w:tr w:rsidR="00820FBF" w:rsidRPr="00D03AD5" w14:paraId="07635697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684FFA8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P05PK02</w:t>
            </w:r>
          </w:p>
        </w:tc>
        <w:tc>
          <w:tcPr>
            <w:tcW w:w="8261" w:type="dxa"/>
            <w:vAlign w:val="center"/>
            <w:hideMark/>
          </w:tcPr>
          <w:p w14:paraId="5F4C263A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Rozvoj institucionálního prostředí ve výzkumných organizacích</w:t>
            </w:r>
          </w:p>
        </w:tc>
      </w:tr>
      <w:tr w:rsidR="00820FBF" w:rsidRPr="00D03AD5" w14:paraId="666149DD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8FD9854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P05PK03</w:t>
            </w:r>
          </w:p>
        </w:tc>
        <w:tc>
          <w:tcPr>
            <w:tcW w:w="8261" w:type="dxa"/>
            <w:vAlign w:val="center"/>
            <w:hideMark/>
          </w:tcPr>
          <w:p w14:paraId="03C98E35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Strategie velkých výzkumných infrastruktur</w:t>
            </w:r>
          </w:p>
        </w:tc>
      </w:tr>
      <w:tr w:rsidR="00820FBF" w:rsidRPr="00D03AD5" w14:paraId="124DC237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3D5B8F7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P05PK04</w:t>
            </w:r>
          </w:p>
        </w:tc>
        <w:tc>
          <w:tcPr>
            <w:tcW w:w="8261" w:type="dxa"/>
            <w:vAlign w:val="center"/>
            <w:hideMark/>
          </w:tcPr>
          <w:p w14:paraId="7C9C469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Strategie velkých výzkumných infrastruktur</w:t>
            </w:r>
          </w:p>
        </w:tc>
      </w:tr>
      <w:tr w:rsidR="00820FBF" w:rsidRPr="00D03AD5" w14:paraId="2D1D277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4C206F0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P05PK05</w:t>
            </w:r>
          </w:p>
        </w:tc>
        <w:tc>
          <w:tcPr>
            <w:tcW w:w="8261" w:type="dxa"/>
            <w:vAlign w:val="center"/>
            <w:hideMark/>
          </w:tcPr>
          <w:p w14:paraId="135132F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Program mezinárodní excelence</w:t>
            </w:r>
          </w:p>
        </w:tc>
      </w:tr>
      <w:tr w:rsidR="00820FBF" w:rsidRPr="00D03AD5" w14:paraId="77FBE7D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280C69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P05PK06</w:t>
            </w:r>
          </w:p>
        </w:tc>
        <w:tc>
          <w:tcPr>
            <w:tcW w:w="8261" w:type="dxa"/>
            <w:vAlign w:val="center"/>
            <w:hideMark/>
          </w:tcPr>
          <w:p w14:paraId="31507DE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Klastry pro spolupráci byznysu a akademické sféry</w:t>
            </w:r>
          </w:p>
        </w:tc>
      </w:tr>
      <w:tr w:rsidR="00820FBF" w:rsidRPr="00D03AD5" w14:paraId="4134072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5F99E17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P05PK07</w:t>
            </w:r>
          </w:p>
        </w:tc>
        <w:tc>
          <w:tcPr>
            <w:tcW w:w="8261" w:type="dxa"/>
            <w:vAlign w:val="center"/>
            <w:hideMark/>
          </w:tcPr>
          <w:p w14:paraId="24328564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Debyrokratizace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výzkumu</w:t>
            </w:r>
          </w:p>
        </w:tc>
      </w:tr>
      <w:tr w:rsidR="00820FBF" w:rsidRPr="00D03AD5" w14:paraId="26F2D0D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0404058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lastRenderedPageBreak/>
              <w:t>P06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29546D5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Investment</w:t>
            </w:r>
            <w:proofErr w:type="spellEnd"/>
          </w:p>
        </w:tc>
      </w:tr>
      <w:tr w:rsidR="00820FBF" w:rsidRPr="00D03AD5" w14:paraId="3B78497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C435B3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P06PK01</w:t>
            </w:r>
          </w:p>
        </w:tc>
        <w:tc>
          <w:tcPr>
            <w:tcW w:w="8261" w:type="dxa"/>
            <w:vAlign w:val="center"/>
            <w:hideMark/>
          </w:tcPr>
          <w:p w14:paraId="4F1032C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Chytré investice - systém alokace a řízení finančních zdrojů pro financování IS</w:t>
            </w:r>
          </w:p>
        </w:tc>
      </w:tr>
      <w:tr w:rsidR="00820FBF" w:rsidRPr="00D03AD5" w14:paraId="4E51EDA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0A83AC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P06PK02</w:t>
            </w:r>
          </w:p>
        </w:tc>
        <w:tc>
          <w:tcPr>
            <w:tcW w:w="8261" w:type="dxa"/>
            <w:vAlign w:val="center"/>
            <w:hideMark/>
          </w:tcPr>
          <w:p w14:paraId="20E362C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INVESTIČNÍ POBÍDKY - Zvýšit objem investic s vysokou přidanou hodnotou</w:t>
            </w:r>
          </w:p>
        </w:tc>
      </w:tr>
      <w:tr w:rsidR="00820FBF" w:rsidRPr="00D03AD5" w14:paraId="1120AFA7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817B6D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P06PK03</w:t>
            </w:r>
          </w:p>
        </w:tc>
        <w:tc>
          <w:tcPr>
            <w:tcW w:w="8261" w:type="dxa"/>
            <w:vAlign w:val="center"/>
            <w:hideMark/>
          </w:tcPr>
          <w:p w14:paraId="00CE9B1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Adaptační strategie</w:t>
            </w:r>
          </w:p>
        </w:tc>
      </w:tr>
      <w:tr w:rsidR="00820FBF" w:rsidRPr="00D03AD5" w14:paraId="6D60171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2DFF5B8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P06PK04</w:t>
            </w:r>
          </w:p>
        </w:tc>
        <w:tc>
          <w:tcPr>
            <w:tcW w:w="8261" w:type="dxa"/>
            <w:vAlign w:val="center"/>
            <w:hideMark/>
          </w:tcPr>
          <w:p w14:paraId="386748C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Defence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podpora specializace a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rovoj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vavai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obranného průmyslu</w:t>
            </w:r>
          </w:p>
        </w:tc>
      </w:tr>
      <w:tr w:rsidR="00820FBF" w:rsidRPr="00D03AD5" w14:paraId="40CFD21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A624A83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P06PK05</w:t>
            </w:r>
          </w:p>
        </w:tc>
        <w:tc>
          <w:tcPr>
            <w:tcW w:w="8261" w:type="dxa"/>
            <w:vAlign w:val="center"/>
            <w:hideMark/>
          </w:tcPr>
          <w:p w14:paraId="47D13AF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Komunitární programy - podpora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msp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a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vav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při zapojování do projektů </w:t>
            </w:r>
          </w:p>
        </w:tc>
      </w:tr>
      <w:tr w:rsidR="00820FBF" w:rsidRPr="00D03AD5" w14:paraId="4A95D9C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FBCD88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P06PK06</w:t>
            </w:r>
          </w:p>
        </w:tc>
        <w:tc>
          <w:tcPr>
            <w:tcW w:w="8261" w:type="dxa"/>
            <w:vAlign w:val="center"/>
            <w:hideMark/>
          </w:tcPr>
          <w:p w14:paraId="0ACBE17B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Rozvoj ekosystému kosmických aktivit v ČR</w:t>
            </w:r>
          </w:p>
        </w:tc>
      </w:tr>
      <w:tr w:rsidR="00820FBF" w:rsidRPr="00D03AD5" w14:paraId="4EC710E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1D002E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P06PK07</w:t>
            </w:r>
          </w:p>
        </w:tc>
        <w:tc>
          <w:tcPr>
            <w:tcW w:w="8261" w:type="dxa"/>
            <w:vAlign w:val="center"/>
            <w:hideMark/>
          </w:tcPr>
          <w:p w14:paraId="540B40F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RIS3 strategie zvýšit investice do oblastí, které mají vysoký potenciál</w:t>
            </w:r>
          </w:p>
        </w:tc>
      </w:tr>
      <w:tr w:rsidR="00820FBF" w:rsidRPr="00D03AD5" w14:paraId="3B8A685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5DF4B79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P06PK08</w:t>
            </w:r>
          </w:p>
        </w:tc>
        <w:tc>
          <w:tcPr>
            <w:tcW w:w="8261" w:type="dxa"/>
            <w:vAlign w:val="center"/>
            <w:hideMark/>
          </w:tcPr>
          <w:p w14:paraId="225F4297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Věřejné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zadávání - podpora vyššího podílu zakázek výzkumu </w:t>
            </w:r>
          </w:p>
        </w:tc>
      </w:tr>
      <w:tr w:rsidR="00820FBF" w:rsidRPr="00D03AD5" w14:paraId="1192E1A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7D157A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P06PK09</w:t>
            </w:r>
          </w:p>
        </w:tc>
        <w:tc>
          <w:tcPr>
            <w:tcW w:w="8261" w:type="dxa"/>
            <w:vAlign w:val="center"/>
            <w:hideMark/>
          </w:tcPr>
          <w:p w14:paraId="451D56A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ZAHRANIČNÍ INVESTICE - Zvýšit objem investic s vysokou přidanou hodnotou,</w:t>
            </w:r>
          </w:p>
        </w:tc>
      </w:tr>
      <w:tr w:rsidR="00820FBF" w:rsidRPr="00D03AD5" w14:paraId="1F43342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4AE6622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034F963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Patents</w:t>
            </w:r>
            <w:proofErr w:type="spellEnd"/>
          </w:p>
        </w:tc>
      </w:tr>
      <w:tr w:rsidR="00820FBF" w:rsidRPr="00D03AD5" w14:paraId="07F0AD86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03439B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P07PK01</w:t>
            </w:r>
          </w:p>
        </w:tc>
        <w:tc>
          <w:tcPr>
            <w:tcW w:w="8261" w:type="dxa"/>
            <w:vAlign w:val="center"/>
            <w:hideMark/>
          </w:tcPr>
          <w:p w14:paraId="1E9652B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Finanční podpora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5D9CE69B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73D9C23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P07PK02</w:t>
            </w:r>
          </w:p>
        </w:tc>
        <w:tc>
          <w:tcPr>
            <w:tcW w:w="8261" w:type="dxa"/>
            <w:vAlign w:val="center"/>
            <w:hideMark/>
          </w:tcPr>
          <w:p w14:paraId="519BB5D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Marketing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0230044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747A3C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P07PK03</w:t>
            </w:r>
          </w:p>
        </w:tc>
        <w:tc>
          <w:tcPr>
            <w:tcW w:w="8261" w:type="dxa"/>
            <w:vAlign w:val="center"/>
            <w:hideMark/>
          </w:tcPr>
          <w:p w14:paraId="42639AA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Koncepce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2A5ED11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721FAC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P07PK04</w:t>
            </w:r>
          </w:p>
        </w:tc>
        <w:tc>
          <w:tcPr>
            <w:tcW w:w="8261" w:type="dxa"/>
            <w:vAlign w:val="center"/>
            <w:hideMark/>
          </w:tcPr>
          <w:p w14:paraId="3D9F7BD8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Vzdělávání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5ED9CA6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vAlign w:val="center"/>
            <w:hideMark/>
          </w:tcPr>
          <w:p w14:paraId="12895DA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3ADA2C14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Smart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Infrastructure</w:t>
            </w:r>
            <w:proofErr w:type="spellEnd"/>
          </w:p>
        </w:tc>
      </w:tr>
      <w:tr w:rsidR="00820FBF" w:rsidRPr="00D03AD5" w14:paraId="708BB021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43630F9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P08PK01</w:t>
            </w:r>
          </w:p>
        </w:tc>
        <w:tc>
          <w:tcPr>
            <w:tcW w:w="8261" w:type="dxa"/>
            <w:vAlign w:val="center"/>
            <w:hideMark/>
          </w:tcPr>
          <w:p w14:paraId="0E01A7B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Autonomní mobilita</w:t>
            </w:r>
          </w:p>
        </w:tc>
      </w:tr>
      <w:tr w:rsidR="00820FBF" w:rsidRPr="00D03AD5" w14:paraId="66AE71CB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9F0D8F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P08PK02</w:t>
            </w:r>
          </w:p>
        </w:tc>
        <w:tc>
          <w:tcPr>
            <w:tcW w:w="8261" w:type="dxa"/>
            <w:vAlign w:val="center"/>
            <w:hideMark/>
          </w:tcPr>
          <w:p w14:paraId="67C0B36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Elektromobilita</w:t>
            </w:r>
            <w:proofErr w:type="spellEnd"/>
          </w:p>
        </w:tc>
      </w:tr>
      <w:tr w:rsidR="00820FBF" w:rsidRPr="00D03AD5" w14:paraId="4CA532E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D50659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P08PK03</w:t>
            </w:r>
          </w:p>
        </w:tc>
        <w:tc>
          <w:tcPr>
            <w:tcW w:w="8261" w:type="dxa"/>
            <w:vAlign w:val="center"/>
            <w:hideMark/>
          </w:tcPr>
          <w:p w14:paraId="2057355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Integrované dopravní systémy</w:t>
            </w:r>
          </w:p>
        </w:tc>
      </w:tr>
      <w:tr w:rsidR="00820FBF" w:rsidRPr="00D03AD5" w14:paraId="7AC8F42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89D9C0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P08PK04</w:t>
            </w:r>
          </w:p>
        </w:tc>
        <w:tc>
          <w:tcPr>
            <w:tcW w:w="8261" w:type="dxa"/>
            <w:vAlign w:val="center"/>
            <w:hideMark/>
          </w:tcPr>
          <w:p w14:paraId="5177C4E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Smart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Sky</w:t>
            </w:r>
            <w:proofErr w:type="spellEnd"/>
          </w:p>
        </w:tc>
      </w:tr>
      <w:tr w:rsidR="00820FBF" w:rsidRPr="00D03AD5" w14:paraId="62DB959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A4C800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P08PK05</w:t>
            </w:r>
          </w:p>
        </w:tc>
        <w:tc>
          <w:tcPr>
            <w:tcW w:w="8261" w:type="dxa"/>
            <w:vAlign w:val="center"/>
            <w:hideMark/>
          </w:tcPr>
          <w:p w14:paraId="33D73A1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Koncepce VaV v dopravě</w:t>
            </w:r>
          </w:p>
        </w:tc>
      </w:tr>
      <w:tr w:rsidR="00820FBF" w:rsidRPr="00D03AD5" w14:paraId="6C4573C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D07700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P08PK06</w:t>
            </w:r>
          </w:p>
        </w:tc>
        <w:tc>
          <w:tcPr>
            <w:tcW w:w="8261" w:type="dxa"/>
            <w:vAlign w:val="center"/>
            <w:hideMark/>
          </w:tcPr>
          <w:p w14:paraId="41621ED4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Podpora rozvoje konceptu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Smartcities</w:t>
            </w:r>
            <w:proofErr w:type="spellEnd"/>
          </w:p>
        </w:tc>
      </w:tr>
      <w:tr w:rsidR="00820FBF" w:rsidRPr="00D03AD5" w14:paraId="17E33D6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F7734B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P08PK07</w:t>
            </w:r>
          </w:p>
        </w:tc>
        <w:tc>
          <w:tcPr>
            <w:tcW w:w="8261" w:type="dxa"/>
            <w:vAlign w:val="center"/>
            <w:hideMark/>
          </w:tcPr>
          <w:p w14:paraId="5B2E3CE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Testování 5G pro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Smartcities</w:t>
            </w:r>
            <w:proofErr w:type="spellEnd"/>
          </w:p>
        </w:tc>
      </w:tr>
      <w:tr w:rsidR="00820FBF" w:rsidRPr="00D03AD5" w14:paraId="331C7D2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3B6E62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P08PK08</w:t>
            </w:r>
          </w:p>
        </w:tc>
        <w:tc>
          <w:tcPr>
            <w:tcW w:w="8261" w:type="dxa"/>
            <w:vAlign w:val="center"/>
            <w:hideMark/>
          </w:tcPr>
          <w:p w14:paraId="1AA7D17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využití dat pro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Smartcities</w:t>
            </w:r>
            <w:proofErr w:type="spellEnd"/>
          </w:p>
        </w:tc>
      </w:tr>
      <w:tr w:rsidR="00820FBF" w:rsidRPr="00D03AD5" w14:paraId="15F87911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6FA2BB7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P08PK09</w:t>
            </w:r>
          </w:p>
        </w:tc>
        <w:tc>
          <w:tcPr>
            <w:tcW w:w="8261" w:type="dxa"/>
            <w:vAlign w:val="center"/>
            <w:hideMark/>
          </w:tcPr>
          <w:p w14:paraId="266BF09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Stavební zákon</w:t>
            </w:r>
          </w:p>
        </w:tc>
      </w:tr>
      <w:tr w:rsidR="00820FBF" w:rsidRPr="00D03AD5" w14:paraId="4D2CB62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78492FD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2ABDC49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Country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for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Smart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People</w:t>
            </w:r>
            <w:proofErr w:type="spellEnd"/>
          </w:p>
        </w:tc>
      </w:tr>
      <w:tr w:rsidR="00820FBF" w:rsidRPr="00D03AD5" w14:paraId="19563E0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7546DA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P09PK01</w:t>
            </w:r>
          </w:p>
        </w:tc>
        <w:tc>
          <w:tcPr>
            <w:tcW w:w="8261" w:type="dxa"/>
            <w:vAlign w:val="center"/>
            <w:hideMark/>
          </w:tcPr>
          <w:p w14:paraId="0CFE7835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Národní inovační centrum</w:t>
            </w:r>
          </w:p>
        </w:tc>
      </w:tr>
      <w:tr w:rsidR="00820FBF" w:rsidRPr="00D03AD5" w14:paraId="3E80D6B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C958169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P09PK02</w:t>
            </w:r>
          </w:p>
        </w:tc>
        <w:tc>
          <w:tcPr>
            <w:tcW w:w="8261" w:type="dxa"/>
            <w:vAlign w:val="center"/>
            <w:hideMark/>
          </w:tcPr>
          <w:p w14:paraId="2E9252D7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Koncept Národní expozice</w:t>
            </w:r>
          </w:p>
        </w:tc>
      </w:tr>
      <w:tr w:rsidR="00820FBF" w:rsidRPr="00D03AD5" w14:paraId="741EA93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FB96DA3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P09PK03</w:t>
            </w:r>
          </w:p>
        </w:tc>
        <w:tc>
          <w:tcPr>
            <w:tcW w:w="8261" w:type="dxa"/>
            <w:vAlign w:val="center"/>
            <w:hideMark/>
          </w:tcPr>
          <w:p w14:paraId="37AFF38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Národní komunikační tým</w:t>
            </w:r>
          </w:p>
        </w:tc>
      </w:tr>
      <w:tr w:rsidR="00820FBF" w:rsidRPr="00D03AD5" w14:paraId="717CA80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574E394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P09PK04</w:t>
            </w:r>
          </w:p>
        </w:tc>
        <w:tc>
          <w:tcPr>
            <w:tcW w:w="8261" w:type="dxa"/>
            <w:vAlign w:val="center"/>
            <w:hideMark/>
          </w:tcPr>
          <w:p w14:paraId="6EF96AA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Redesign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– inventura státního marketingu</w:t>
            </w:r>
          </w:p>
        </w:tc>
      </w:tr>
      <w:tr w:rsidR="00820FBF" w:rsidRPr="00D03AD5" w14:paraId="1753A31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564648F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P09PK05</w:t>
            </w:r>
          </w:p>
        </w:tc>
        <w:tc>
          <w:tcPr>
            <w:tcW w:w="8261" w:type="dxa"/>
            <w:vAlign w:val="center"/>
            <w:hideMark/>
          </w:tcPr>
          <w:p w14:paraId="616914E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Jednotná státní identita a jednotný vizuální styl české státní správy</w:t>
            </w:r>
          </w:p>
        </w:tc>
      </w:tr>
      <w:tr w:rsidR="00820FBF" w:rsidRPr="00D03AD5" w14:paraId="515263A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EA51DB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P09PK06</w:t>
            </w:r>
          </w:p>
        </w:tc>
        <w:tc>
          <w:tcPr>
            <w:tcW w:w="8261" w:type="dxa"/>
            <w:vAlign w:val="center"/>
            <w:hideMark/>
          </w:tcPr>
          <w:p w14:paraId="1F711C2B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Strategická profilace České republiky</w:t>
            </w:r>
          </w:p>
        </w:tc>
      </w:tr>
      <w:tr w:rsidR="00820FBF" w:rsidRPr="00D03AD5" w14:paraId="71AD0B5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0C6DDA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P09PK07</w:t>
            </w:r>
          </w:p>
        </w:tc>
        <w:tc>
          <w:tcPr>
            <w:tcW w:w="8261" w:type="dxa"/>
            <w:vAlign w:val="center"/>
            <w:hideMark/>
          </w:tcPr>
          <w:p w14:paraId="4833436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Zavádění výkonnostního marketingu</w:t>
            </w:r>
          </w:p>
        </w:tc>
      </w:tr>
    </w:tbl>
    <w:p w14:paraId="250D0300" w14:textId="77777777" w:rsidR="00820FBF" w:rsidRPr="00820FBF" w:rsidRDefault="00820FBF" w:rsidP="00820FBF"/>
    <w:sectPr w:rsidR="00820FBF" w:rsidRPr="00820FBF" w:rsidSect="00D067E1">
      <w:pgSz w:w="11906" w:h="16838"/>
      <w:pgMar w:top="1418" w:right="1134" w:bottom="1134" w:left="1134" w:header="567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2BE8E" w14:textId="77777777" w:rsidR="003746E4" w:rsidRDefault="003746E4" w:rsidP="008A4712">
      <w:r>
        <w:separator/>
      </w:r>
    </w:p>
  </w:endnote>
  <w:endnote w:type="continuationSeparator" w:id="0">
    <w:p w14:paraId="0389E02F" w14:textId="77777777" w:rsidR="003746E4" w:rsidRDefault="003746E4" w:rsidP="008A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D4AF1" w14:textId="22625002" w:rsidR="003746E4" w:rsidRPr="00D067E1" w:rsidRDefault="00B43993" w:rsidP="00D067E1">
    <w:pPr>
      <w:tabs>
        <w:tab w:val="center" w:pos="4550"/>
        <w:tab w:val="left" w:pos="5818"/>
      </w:tabs>
      <w:spacing w:before="120"/>
      <w:ind w:right="260"/>
      <w:jc w:val="left"/>
      <w:rPr>
        <w:color w:val="002546" w:themeColor="text2" w:themeShade="80"/>
        <w:sz w:val="20"/>
        <w:szCs w:val="24"/>
      </w:rPr>
    </w:pPr>
    <w:sdt>
      <w:sdtPr>
        <w:rPr>
          <w:color w:val="2196FF" w:themeColor="text2" w:themeTint="99"/>
          <w:spacing w:val="4"/>
          <w:sz w:val="16"/>
          <w:szCs w:val="24"/>
        </w:rPr>
        <w:alias w:val="Název"/>
        <w:tag w:val=""/>
        <w:id w:val="1889296974"/>
        <w:placeholder>
          <w:docPart w:val="F4B76607AEAE48BFB00D873608AA0B4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46E4" w:rsidRPr="00D067E1">
          <w:rPr>
            <w:color w:val="2196FF" w:themeColor="text2" w:themeTint="99"/>
            <w:spacing w:val="4"/>
            <w:sz w:val="16"/>
            <w:szCs w:val="24"/>
          </w:rPr>
          <w:t>ŘÍZENÍ A KOORDINACE INOVAČNÍ STRATEGIE ČR 2019-2030</w:t>
        </w:r>
      </w:sdtContent>
    </w:sdt>
    <w:r w:rsidR="003746E4" w:rsidRPr="00D067E1">
      <w:rPr>
        <w:color w:val="2196FF" w:themeColor="text2" w:themeTint="99"/>
        <w:spacing w:val="4"/>
        <w:sz w:val="16"/>
        <w:szCs w:val="24"/>
      </w:rPr>
      <w:t xml:space="preserve"> </w:t>
    </w:r>
    <w:r w:rsidR="003746E4" w:rsidRPr="00D067E1">
      <w:rPr>
        <w:color w:val="2196FF" w:themeColor="text2" w:themeTint="99"/>
        <w:spacing w:val="4"/>
        <w:sz w:val="16"/>
        <w:szCs w:val="24"/>
      </w:rPr>
      <w:tab/>
    </w:r>
    <w:r w:rsidR="003746E4" w:rsidRPr="00D067E1">
      <w:rPr>
        <w:color w:val="2196FF" w:themeColor="text2" w:themeTint="99"/>
        <w:spacing w:val="4"/>
        <w:sz w:val="16"/>
        <w:szCs w:val="24"/>
      </w:rPr>
      <w:tab/>
    </w:r>
    <w:r w:rsidR="003746E4" w:rsidRPr="00D067E1">
      <w:rPr>
        <w:color w:val="2196FF" w:themeColor="text2" w:themeTint="99"/>
        <w:spacing w:val="4"/>
        <w:sz w:val="16"/>
        <w:szCs w:val="24"/>
      </w:rPr>
      <w:tab/>
    </w:r>
    <w:r w:rsidR="003746E4">
      <w:rPr>
        <w:color w:val="2196FF" w:themeColor="text2" w:themeTint="99"/>
        <w:spacing w:val="4"/>
        <w:sz w:val="16"/>
        <w:szCs w:val="24"/>
      </w:rPr>
      <w:tab/>
    </w:r>
    <w:r w:rsidR="003746E4">
      <w:rPr>
        <w:color w:val="2196FF" w:themeColor="text2" w:themeTint="99"/>
        <w:spacing w:val="4"/>
        <w:sz w:val="16"/>
        <w:szCs w:val="24"/>
      </w:rPr>
      <w:tab/>
    </w:r>
    <w:r w:rsidR="003746E4" w:rsidRPr="00D067E1">
      <w:rPr>
        <w:color w:val="2196FF" w:themeColor="text2" w:themeTint="99"/>
        <w:spacing w:val="60"/>
        <w:sz w:val="20"/>
        <w:szCs w:val="24"/>
      </w:rPr>
      <w:t>Stránka</w:t>
    </w:r>
    <w:r w:rsidR="003746E4" w:rsidRPr="00D067E1">
      <w:rPr>
        <w:color w:val="2196FF" w:themeColor="text2" w:themeTint="99"/>
        <w:sz w:val="20"/>
        <w:szCs w:val="24"/>
      </w:rPr>
      <w:t xml:space="preserve"> </w:t>
    </w:r>
    <w:r w:rsidR="003746E4" w:rsidRPr="00D067E1">
      <w:rPr>
        <w:color w:val="003769" w:themeColor="text2" w:themeShade="BF"/>
        <w:sz w:val="20"/>
        <w:szCs w:val="24"/>
      </w:rPr>
      <w:fldChar w:fldCharType="begin"/>
    </w:r>
    <w:r w:rsidR="003746E4" w:rsidRPr="00D067E1">
      <w:rPr>
        <w:color w:val="003769" w:themeColor="text2" w:themeShade="BF"/>
        <w:sz w:val="20"/>
        <w:szCs w:val="24"/>
      </w:rPr>
      <w:instrText>PAGE   \* MERGEFORMAT</w:instrText>
    </w:r>
    <w:r w:rsidR="003746E4" w:rsidRPr="00D067E1">
      <w:rPr>
        <w:color w:val="003769" w:themeColor="text2" w:themeShade="BF"/>
        <w:sz w:val="20"/>
        <w:szCs w:val="24"/>
      </w:rPr>
      <w:fldChar w:fldCharType="separate"/>
    </w:r>
    <w:r>
      <w:rPr>
        <w:noProof/>
        <w:color w:val="003769" w:themeColor="text2" w:themeShade="BF"/>
        <w:sz w:val="20"/>
        <w:szCs w:val="24"/>
      </w:rPr>
      <w:t>4</w:t>
    </w:r>
    <w:r w:rsidR="003746E4" w:rsidRPr="00D067E1">
      <w:rPr>
        <w:color w:val="003769" w:themeColor="text2" w:themeShade="BF"/>
        <w:sz w:val="20"/>
        <w:szCs w:val="24"/>
      </w:rPr>
      <w:fldChar w:fldCharType="end"/>
    </w:r>
    <w:r w:rsidR="003746E4" w:rsidRPr="00D067E1">
      <w:rPr>
        <w:color w:val="003769" w:themeColor="text2" w:themeShade="BF"/>
        <w:sz w:val="20"/>
        <w:szCs w:val="24"/>
      </w:rPr>
      <w:t xml:space="preserve"> | </w:t>
    </w:r>
    <w:r w:rsidR="003746E4" w:rsidRPr="00D067E1">
      <w:rPr>
        <w:color w:val="003769" w:themeColor="text2" w:themeShade="BF"/>
        <w:sz w:val="20"/>
        <w:szCs w:val="24"/>
      </w:rPr>
      <w:fldChar w:fldCharType="begin"/>
    </w:r>
    <w:r w:rsidR="003746E4" w:rsidRPr="00D067E1">
      <w:rPr>
        <w:color w:val="003769" w:themeColor="text2" w:themeShade="BF"/>
        <w:sz w:val="20"/>
        <w:szCs w:val="24"/>
      </w:rPr>
      <w:instrText>NUMPAGES  \* Arabic  \* MERGEFORMAT</w:instrText>
    </w:r>
    <w:r w:rsidR="003746E4" w:rsidRPr="00D067E1">
      <w:rPr>
        <w:color w:val="003769" w:themeColor="text2" w:themeShade="BF"/>
        <w:sz w:val="20"/>
        <w:szCs w:val="24"/>
      </w:rPr>
      <w:fldChar w:fldCharType="separate"/>
    </w:r>
    <w:r>
      <w:rPr>
        <w:noProof/>
        <w:color w:val="003769" w:themeColor="text2" w:themeShade="BF"/>
        <w:sz w:val="20"/>
        <w:szCs w:val="24"/>
      </w:rPr>
      <w:t>9</w:t>
    </w:r>
    <w:r w:rsidR="003746E4" w:rsidRPr="00D067E1">
      <w:rPr>
        <w:color w:val="003769" w:themeColor="text2" w:themeShade="BF"/>
        <w:sz w:val="20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E267A" w14:textId="367480FF" w:rsidR="003746E4" w:rsidRPr="00D067E1" w:rsidRDefault="00B43993" w:rsidP="00D067E1">
    <w:pPr>
      <w:tabs>
        <w:tab w:val="center" w:pos="4550"/>
        <w:tab w:val="left" w:pos="5818"/>
      </w:tabs>
      <w:spacing w:before="240"/>
      <w:ind w:right="260"/>
      <w:jc w:val="left"/>
      <w:rPr>
        <w:color w:val="002546" w:themeColor="text2" w:themeShade="80"/>
        <w:sz w:val="20"/>
        <w:szCs w:val="24"/>
      </w:rPr>
    </w:pPr>
    <w:sdt>
      <w:sdtPr>
        <w:rPr>
          <w:color w:val="2196FF" w:themeColor="text2" w:themeTint="99"/>
          <w:spacing w:val="4"/>
          <w:sz w:val="16"/>
          <w:szCs w:val="24"/>
        </w:rPr>
        <w:alias w:val="Název"/>
        <w:tag w:val=""/>
        <w:id w:val="143401243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46E4" w:rsidRPr="00D067E1">
          <w:rPr>
            <w:color w:val="2196FF" w:themeColor="text2" w:themeTint="99"/>
            <w:spacing w:val="4"/>
            <w:sz w:val="16"/>
            <w:szCs w:val="24"/>
          </w:rPr>
          <w:t>ŘÍZENÍ A KOORDINACE INOVAČNÍ STRATEGIE ČR 2019-2030</w:t>
        </w:r>
      </w:sdtContent>
    </w:sdt>
    <w:r w:rsidR="003746E4" w:rsidRPr="00D067E1">
      <w:rPr>
        <w:color w:val="2196FF" w:themeColor="text2" w:themeTint="99"/>
        <w:spacing w:val="4"/>
        <w:sz w:val="16"/>
        <w:szCs w:val="24"/>
      </w:rPr>
      <w:t xml:space="preserve"> </w:t>
    </w:r>
    <w:r w:rsidR="003746E4" w:rsidRPr="00D067E1">
      <w:rPr>
        <w:color w:val="2196FF" w:themeColor="text2" w:themeTint="99"/>
        <w:spacing w:val="4"/>
        <w:sz w:val="16"/>
        <w:szCs w:val="24"/>
      </w:rPr>
      <w:tab/>
    </w:r>
    <w:r w:rsidR="003746E4" w:rsidRPr="00D067E1">
      <w:rPr>
        <w:color w:val="2196FF" w:themeColor="text2" w:themeTint="99"/>
        <w:spacing w:val="4"/>
        <w:sz w:val="16"/>
        <w:szCs w:val="24"/>
      </w:rPr>
      <w:tab/>
    </w:r>
    <w:r w:rsidR="003746E4">
      <w:rPr>
        <w:color w:val="2196FF" w:themeColor="text2" w:themeTint="99"/>
        <w:spacing w:val="4"/>
        <w:sz w:val="16"/>
        <w:szCs w:val="24"/>
      </w:rPr>
      <w:tab/>
    </w:r>
    <w:r w:rsidR="003746E4">
      <w:rPr>
        <w:color w:val="2196FF" w:themeColor="text2" w:themeTint="99"/>
        <w:spacing w:val="4"/>
        <w:sz w:val="16"/>
        <w:szCs w:val="24"/>
      </w:rPr>
      <w:tab/>
    </w:r>
    <w:r w:rsidR="003746E4" w:rsidRPr="00D067E1">
      <w:rPr>
        <w:color w:val="2196FF" w:themeColor="text2" w:themeTint="99"/>
        <w:spacing w:val="4"/>
        <w:sz w:val="16"/>
        <w:szCs w:val="24"/>
      </w:rPr>
      <w:tab/>
    </w:r>
    <w:r w:rsidR="003746E4" w:rsidRPr="00D067E1">
      <w:rPr>
        <w:color w:val="2196FF" w:themeColor="text2" w:themeTint="99"/>
        <w:spacing w:val="60"/>
        <w:sz w:val="20"/>
        <w:szCs w:val="24"/>
      </w:rPr>
      <w:t>Stránka</w:t>
    </w:r>
    <w:r w:rsidR="003746E4" w:rsidRPr="00D067E1">
      <w:rPr>
        <w:color w:val="2196FF" w:themeColor="text2" w:themeTint="99"/>
        <w:sz w:val="20"/>
        <w:szCs w:val="24"/>
      </w:rPr>
      <w:t xml:space="preserve"> </w:t>
    </w:r>
    <w:r w:rsidR="003746E4" w:rsidRPr="00D067E1">
      <w:rPr>
        <w:color w:val="003769" w:themeColor="text2" w:themeShade="BF"/>
        <w:sz w:val="20"/>
        <w:szCs w:val="24"/>
      </w:rPr>
      <w:fldChar w:fldCharType="begin"/>
    </w:r>
    <w:r w:rsidR="003746E4" w:rsidRPr="00D067E1">
      <w:rPr>
        <w:color w:val="003769" w:themeColor="text2" w:themeShade="BF"/>
        <w:sz w:val="20"/>
        <w:szCs w:val="24"/>
      </w:rPr>
      <w:instrText>PAGE   \* MERGEFORMAT</w:instrText>
    </w:r>
    <w:r w:rsidR="003746E4" w:rsidRPr="00D067E1">
      <w:rPr>
        <w:color w:val="003769" w:themeColor="text2" w:themeShade="BF"/>
        <w:sz w:val="20"/>
        <w:szCs w:val="24"/>
      </w:rPr>
      <w:fldChar w:fldCharType="separate"/>
    </w:r>
    <w:r>
      <w:rPr>
        <w:noProof/>
        <w:color w:val="003769" w:themeColor="text2" w:themeShade="BF"/>
        <w:sz w:val="20"/>
        <w:szCs w:val="24"/>
      </w:rPr>
      <w:t>9</w:t>
    </w:r>
    <w:r w:rsidR="003746E4" w:rsidRPr="00D067E1">
      <w:rPr>
        <w:color w:val="003769" w:themeColor="text2" w:themeShade="BF"/>
        <w:sz w:val="20"/>
        <w:szCs w:val="24"/>
      </w:rPr>
      <w:fldChar w:fldCharType="end"/>
    </w:r>
    <w:r w:rsidR="003746E4" w:rsidRPr="00D067E1">
      <w:rPr>
        <w:color w:val="003769" w:themeColor="text2" w:themeShade="BF"/>
        <w:sz w:val="20"/>
        <w:szCs w:val="24"/>
      </w:rPr>
      <w:t xml:space="preserve"> | </w:t>
    </w:r>
    <w:r w:rsidR="003746E4" w:rsidRPr="00D067E1">
      <w:rPr>
        <w:color w:val="003769" w:themeColor="text2" w:themeShade="BF"/>
        <w:sz w:val="20"/>
        <w:szCs w:val="24"/>
      </w:rPr>
      <w:fldChar w:fldCharType="begin"/>
    </w:r>
    <w:r w:rsidR="003746E4" w:rsidRPr="00D067E1">
      <w:rPr>
        <w:color w:val="003769" w:themeColor="text2" w:themeShade="BF"/>
        <w:sz w:val="20"/>
        <w:szCs w:val="24"/>
      </w:rPr>
      <w:instrText>NUMPAGES  \* Arabic  \* MERGEFORMAT</w:instrText>
    </w:r>
    <w:r w:rsidR="003746E4" w:rsidRPr="00D067E1">
      <w:rPr>
        <w:color w:val="003769" w:themeColor="text2" w:themeShade="BF"/>
        <w:sz w:val="20"/>
        <w:szCs w:val="24"/>
      </w:rPr>
      <w:fldChar w:fldCharType="separate"/>
    </w:r>
    <w:r>
      <w:rPr>
        <w:noProof/>
        <w:color w:val="003769" w:themeColor="text2" w:themeShade="BF"/>
        <w:sz w:val="20"/>
        <w:szCs w:val="24"/>
      </w:rPr>
      <w:t>9</w:t>
    </w:r>
    <w:r w:rsidR="003746E4" w:rsidRPr="00D067E1">
      <w:rPr>
        <w:color w:val="003769" w:themeColor="text2" w:themeShade="BF"/>
        <w:sz w:val="20"/>
        <w:szCs w:val="24"/>
      </w:rPr>
      <w:fldChar w:fldCharType="end"/>
    </w:r>
  </w:p>
  <w:p w14:paraId="575EDDBF" w14:textId="77777777" w:rsidR="003746E4" w:rsidRPr="003472C9" w:rsidRDefault="003746E4" w:rsidP="003472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299F5" w14:textId="77777777" w:rsidR="003746E4" w:rsidRDefault="003746E4" w:rsidP="008A4712">
      <w:r>
        <w:separator/>
      </w:r>
    </w:p>
  </w:footnote>
  <w:footnote w:type="continuationSeparator" w:id="0">
    <w:p w14:paraId="3C375EDF" w14:textId="77777777" w:rsidR="003746E4" w:rsidRDefault="003746E4" w:rsidP="008A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7F0C0" w14:textId="00764008" w:rsidR="003746E4" w:rsidRDefault="003746E4" w:rsidP="00F809DB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CB921" w14:textId="10BDD3CE" w:rsidR="003746E4" w:rsidRPr="007922CD" w:rsidRDefault="003746E4" w:rsidP="003276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0263F4B7" wp14:editId="454ACAD8">
          <wp:simplePos x="0" y="0"/>
          <wp:positionH relativeFrom="margin">
            <wp:posOffset>5107940</wp:posOffset>
          </wp:positionH>
          <wp:positionV relativeFrom="margin">
            <wp:posOffset>-668740</wp:posOffset>
          </wp:positionV>
          <wp:extent cx="1012190" cy="582295"/>
          <wp:effectExtent l="0" t="0" r="0" b="8255"/>
          <wp:wrapSquare wrapText="bothSides"/>
          <wp:docPr id="13" name="Obrázek 7" descr="D:\Users\Obrázky\is20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Users\Obrázky\is203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F67C4" w14:textId="2F93ACF3" w:rsidR="003746E4" w:rsidRDefault="003746E4" w:rsidP="00886B49">
    <w:pPr>
      <w:pStyle w:val="Zhlav"/>
      <w:jc w:val="right"/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703808" behindDoc="1" locked="0" layoutInCell="1" allowOverlap="1" wp14:anchorId="1EE0BC92" wp14:editId="60928FAE">
          <wp:simplePos x="0" y="0"/>
          <wp:positionH relativeFrom="margin">
            <wp:posOffset>5107940</wp:posOffset>
          </wp:positionH>
          <wp:positionV relativeFrom="margin">
            <wp:posOffset>-582295</wp:posOffset>
          </wp:positionV>
          <wp:extent cx="1012190" cy="582295"/>
          <wp:effectExtent l="0" t="0" r="0" b="8255"/>
          <wp:wrapSquare wrapText="bothSides"/>
          <wp:docPr id="14" name="Obrázek 5" descr="D:\Users\Obrázky\is20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Users\Obrázky\is203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70805D" w14:textId="3DF30856" w:rsidR="003746E4" w:rsidRPr="00886B49" w:rsidRDefault="003746E4" w:rsidP="00886B4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06E79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0D3E4279"/>
    <w:multiLevelType w:val="hybridMultilevel"/>
    <w:tmpl w:val="2848B4BC"/>
    <w:lvl w:ilvl="0" w:tplc="984C1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1A706FF2"/>
    <w:multiLevelType w:val="hybridMultilevel"/>
    <w:tmpl w:val="E6D40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A5EA2"/>
    <w:multiLevelType w:val="multilevel"/>
    <w:tmpl w:val="E8BAE50A"/>
    <w:numStyleLink w:val="VariantaA-odrky"/>
  </w:abstractNum>
  <w:abstractNum w:abstractNumId="8" w15:restartNumberingAfterBreak="0">
    <w:nsid w:val="2D8A4AE1"/>
    <w:multiLevelType w:val="hybridMultilevel"/>
    <w:tmpl w:val="9B2ED942"/>
    <w:lvl w:ilvl="0" w:tplc="4FDAF3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8A3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C7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4D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A81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440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A4A6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66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1A4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1992790"/>
    <w:multiLevelType w:val="hybridMultilevel"/>
    <w:tmpl w:val="CAB4DD20"/>
    <w:lvl w:ilvl="0" w:tplc="E3B2D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2" w15:restartNumberingAfterBreak="0">
    <w:nsid w:val="5AF35F43"/>
    <w:multiLevelType w:val="multilevel"/>
    <w:tmpl w:val="0D8ABE32"/>
    <w:numStyleLink w:val="VariantaB-sla"/>
  </w:abstractNum>
  <w:abstractNum w:abstractNumId="13" w15:restartNumberingAfterBreak="0">
    <w:nsid w:val="625C1F9C"/>
    <w:multiLevelType w:val="hybridMultilevel"/>
    <w:tmpl w:val="09CC3200"/>
    <w:lvl w:ilvl="0" w:tplc="0602ED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C54DB"/>
    <w:multiLevelType w:val="hybridMultilevel"/>
    <w:tmpl w:val="A2BEB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27B3C"/>
    <w:multiLevelType w:val="hybridMultilevel"/>
    <w:tmpl w:val="22544816"/>
    <w:lvl w:ilvl="0" w:tplc="FFB8C720">
      <w:start w:val="2006"/>
      <w:numFmt w:val="bullet"/>
      <w:lvlText w:val="›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"/>
  </w:num>
  <w:num w:numId="5">
    <w:abstractNumId w:val="1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5"/>
  </w:num>
  <w:num w:numId="13">
    <w:abstractNumId w:val="10"/>
  </w:num>
  <w:num w:numId="14">
    <w:abstractNumId w:val="14"/>
  </w:num>
  <w:num w:numId="15">
    <w:abstractNumId w:val="6"/>
  </w:num>
  <w:num w:numId="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>
      <o:colormru v:ext="edit" colors="#6fc,#21ff80,#108001,#40d046,#dfd692,#57e53b,#c0e29c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6C4"/>
    <w:rsid w:val="00000361"/>
    <w:rsid w:val="0000480E"/>
    <w:rsid w:val="00005CD6"/>
    <w:rsid w:val="00014E74"/>
    <w:rsid w:val="00015306"/>
    <w:rsid w:val="000242A5"/>
    <w:rsid w:val="0002674B"/>
    <w:rsid w:val="00026E43"/>
    <w:rsid w:val="000302A2"/>
    <w:rsid w:val="00031308"/>
    <w:rsid w:val="00034620"/>
    <w:rsid w:val="000407FC"/>
    <w:rsid w:val="0004162E"/>
    <w:rsid w:val="0004786B"/>
    <w:rsid w:val="00051BD4"/>
    <w:rsid w:val="00053117"/>
    <w:rsid w:val="00055D06"/>
    <w:rsid w:val="0006113C"/>
    <w:rsid w:val="00063405"/>
    <w:rsid w:val="0006438A"/>
    <w:rsid w:val="00065AC0"/>
    <w:rsid w:val="0006646A"/>
    <w:rsid w:val="000676C6"/>
    <w:rsid w:val="000772F6"/>
    <w:rsid w:val="000801F2"/>
    <w:rsid w:val="000809B9"/>
    <w:rsid w:val="00081A78"/>
    <w:rsid w:val="00084C95"/>
    <w:rsid w:val="000874CA"/>
    <w:rsid w:val="000879B7"/>
    <w:rsid w:val="00090B40"/>
    <w:rsid w:val="00094AA0"/>
    <w:rsid w:val="00094DCE"/>
    <w:rsid w:val="00095A0A"/>
    <w:rsid w:val="00096E6D"/>
    <w:rsid w:val="000A20CF"/>
    <w:rsid w:val="000A63CF"/>
    <w:rsid w:val="000B1177"/>
    <w:rsid w:val="000B1B3D"/>
    <w:rsid w:val="000B31A7"/>
    <w:rsid w:val="000C0A04"/>
    <w:rsid w:val="000C1AE3"/>
    <w:rsid w:val="000C4CAF"/>
    <w:rsid w:val="000D142E"/>
    <w:rsid w:val="000D4140"/>
    <w:rsid w:val="000D44B8"/>
    <w:rsid w:val="000D453D"/>
    <w:rsid w:val="000F0085"/>
    <w:rsid w:val="000F36DA"/>
    <w:rsid w:val="000F4C45"/>
    <w:rsid w:val="000F5188"/>
    <w:rsid w:val="000F7136"/>
    <w:rsid w:val="00107F06"/>
    <w:rsid w:val="00112643"/>
    <w:rsid w:val="0011329C"/>
    <w:rsid w:val="00114FC7"/>
    <w:rsid w:val="00121485"/>
    <w:rsid w:val="00126145"/>
    <w:rsid w:val="001268B0"/>
    <w:rsid w:val="00127E50"/>
    <w:rsid w:val="00131527"/>
    <w:rsid w:val="0013173B"/>
    <w:rsid w:val="00131805"/>
    <w:rsid w:val="00131864"/>
    <w:rsid w:val="0013613D"/>
    <w:rsid w:val="001363C3"/>
    <w:rsid w:val="0013741A"/>
    <w:rsid w:val="001414A3"/>
    <w:rsid w:val="001421D7"/>
    <w:rsid w:val="001428FB"/>
    <w:rsid w:val="0014343C"/>
    <w:rsid w:val="001534B2"/>
    <w:rsid w:val="001535C1"/>
    <w:rsid w:val="00153D05"/>
    <w:rsid w:val="00153D56"/>
    <w:rsid w:val="001606F9"/>
    <w:rsid w:val="00162098"/>
    <w:rsid w:val="00163A90"/>
    <w:rsid w:val="00163F0F"/>
    <w:rsid w:val="0017246C"/>
    <w:rsid w:val="00172AD8"/>
    <w:rsid w:val="00172E60"/>
    <w:rsid w:val="001741F8"/>
    <w:rsid w:val="0017639A"/>
    <w:rsid w:val="00176C60"/>
    <w:rsid w:val="0018019B"/>
    <w:rsid w:val="0018051B"/>
    <w:rsid w:val="001826FC"/>
    <w:rsid w:val="00185DC4"/>
    <w:rsid w:val="00187CC9"/>
    <w:rsid w:val="001916A6"/>
    <w:rsid w:val="001924DB"/>
    <w:rsid w:val="00197522"/>
    <w:rsid w:val="001A493B"/>
    <w:rsid w:val="001A5C22"/>
    <w:rsid w:val="001B1E4A"/>
    <w:rsid w:val="001B6760"/>
    <w:rsid w:val="001B6E53"/>
    <w:rsid w:val="001C656C"/>
    <w:rsid w:val="001D0D4F"/>
    <w:rsid w:val="001D27C0"/>
    <w:rsid w:val="001D670F"/>
    <w:rsid w:val="001E2420"/>
    <w:rsid w:val="001E70C2"/>
    <w:rsid w:val="001E74C3"/>
    <w:rsid w:val="001F0DEB"/>
    <w:rsid w:val="001F5F88"/>
    <w:rsid w:val="001F6937"/>
    <w:rsid w:val="001F7110"/>
    <w:rsid w:val="002028AA"/>
    <w:rsid w:val="0020309B"/>
    <w:rsid w:val="002042EE"/>
    <w:rsid w:val="002164F8"/>
    <w:rsid w:val="00217AEA"/>
    <w:rsid w:val="0022084F"/>
    <w:rsid w:val="00220DE3"/>
    <w:rsid w:val="0022533E"/>
    <w:rsid w:val="0022623F"/>
    <w:rsid w:val="00226F53"/>
    <w:rsid w:val="002277E3"/>
    <w:rsid w:val="0023611D"/>
    <w:rsid w:val="002366F5"/>
    <w:rsid w:val="00240FF6"/>
    <w:rsid w:val="00243967"/>
    <w:rsid w:val="00244BDD"/>
    <w:rsid w:val="00244D5A"/>
    <w:rsid w:val="0025290D"/>
    <w:rsid w:val="00256821"/>
    <w:rsid w:val="00260372"/>
    <w:rsid w:val="00262DAF"/>
    <w:rsid w:val="00263197"/>
    <w:rsid w:val="00264581"/>
    <w:rsid w:val="002649D0"/>
    <w:rsid w:val="00266884"/>
    <w:rsid w:val="0026723C"/>
    <w:rsid w:val="00270BAD"/>
    <w:rsid w:val="00276EA7"/>
    <w:rsid w:val="00280E50"/>
    <w:rsid w:val="00285AED"/>
    <w:rsid w:val="00293A00"/>
    <w:rsid w:val="002A1932"/>
    <w:rsid w:val="002A34E8"/>
    <w:rsid w:val="002A503C"/>
    <w:rsid w:val="002A5080"/>
    <w:rsid w:val="002A50CA"/>
    <w:rsid w:val="002A61FE"/>
    <w:rsid w:val="002B363A"/>
    <w:rsid w:val="002B4876"/>
    <w:rsid w:val="002C1D86"/>
    <w:rsid w:val="002D15D5"/>
    <w:rsid w:val="002D2929"/>
    <w:rsid w:val="002D42EC"/>
    <w:rsid w:val="002D7536"/>
    <w:rsid w:val="002E2442"/>
    <w:rsid w:val="002F0A2F"/>
    <w:rsid w:val="002F0E8C"/>
    <w:rsid w:val="002F2EAE"/>
    <w:rsid w:val="002F5CF9"/>
    <w:rsid w:val="00302D7B"/>
    <w:rsid w:val="0030380A"/>
    <w:rsid w:val="00310FA0"/>
    <w:rsid w:val="00314AEE"/>
    <w:rsid w:val="003151B9"/>
    <w:rsid w:val="00320481"/>
    <w:rsid w:val="003250CB"/>
    <w:rsid w:val="00325E9B"/>
    <w:rsid w:val="00326870"/>
    <w:rsid w:val="003269EE"/>
    <w:rsid w:val="0032764B"/>
    <w:rsid w:val="0033592A"/>
    <w:rsid w:val="003457FD"/>
    <w:rsid w:val="00345F6B"/>
    <w:rsid w:val="003472C9"/>
    <w:rsid w:val="00363201"/>
    <w:rsid w:val="0036435E"/>
    <w:rsid w:val="00366AA2"/>
    <w:rsid w:val="003702C3"/>
    <w:rsid w:val="003746E4"/>
    <w:rsid w:val="00375337"/>
    <w:rsid w:val="003767DA"/>
    <w:rsid w:val="003833BB"/>
    <w:rsid w:val="003837A8"/>
    <w:rsid w:val="0039063C"/>
    <w:rsid w:val="00392A27"/>
    <w:rsid w:val="00393257"/>
    <w:rsid w:val="00393EF2"/>
    <w:rsid w:val="003A2ECE"/>
    <w:rsid w:val="003A35F7"/>
    <w:rsid w:val="003A46A8"/>
    <w:rsid w:val="003A51AA"/>
    <w:rsid w:val="003B435A"/>
    <w:rsid w:val="003B565A"/>
    <w:rsid w:val="003B784A"/>
    <w:rsid w:val="003C1C14"/>
    <w:rsid w:val="003C437A"/>
    <w:rsid w:val="003D00A1"/>
    <w:rsid w:val="003D71FD"/>
    <w:rsid w:val="003E02B2"/>
    <w:rsid w:val="003E186E"/>
    <w:rsid w:val="003E1CE4"/>
    <w:rsid w:val="003E648D"/>
    <w:rsid w:val="003F508C"/>
    <w:rsid w:val="0040041A"/>
    <w:rsid w:val="004049E7"/>
    <w:rsid w:val="00404B7A"/>
    <w:rsid w:val="00404C4B"/>
    <w:rsid w:val="00405354"/>
    <w:rsid w:val="004069B0"/>
    <w:rsid w:val="004122CD"/>
    <w:rsid w:val="00412C25"/>
    <w:rsid w:val="0041427F"/>
    <w:rsid w:val="00416D06"/>
    <w:rsid w:val="004179E2"/>
    <w:rsid w:val="004200F1"/>
    <w:rsid w:val="0042112A"/>
    <w:rsid w:val="00423A07"/>
    <w:rsid w:val="00423C6D"/>
    <w:rsid w:val="004246E0"/>
    <w:rsid w:val="0042536C"/>
    <w:rsid w:val="004279E9"/>
    <w:rsid w:val="00427F79"/>
    <w:rsid w:val="00430DCE"/>
    <w:rsid w:val="004347A4"/>
    <w:rsid w:val="00434ED5"/>
    <w:rsid w:val="004509E5"/>
    <w:rsid w:val="00455FB2"/>
    <w:rsid w:val="00460573"/>
    <w:rsid w:val="0046169A"/>
    <w:rsid w:val="00461BDE"/>
    <w:rsid w:val="00463C72"/>
    <w:rsid w:val="004658B6"/>
    <w:rsid w:val="00466714"/>
    <w:rsid w:val="004704CB"/>
    <w:rsid w:val="00474C21"/>
    <w:rsid w:val="00481631"/>
    <w:rsid w:val="00482D71"/>
    <w:rsid w:val="00484732"/>
    <w:rsid w:val="004864FA"/>
    <w:rsid w:val="00486FB9"/>
    <w:rsid w:val="00491F8F"/>
    <w:rsid w:val="00495045"/>
    <w:rsid w:val="004B0CC0"/>
    <w:rsid w:val="004B2780"/>
    <w:rsid w:val="004B2C80"/>
    <w:rsid w:val="004B2ED5"/>
    <w:rsid w:val="004B6115"/>
    <w:rsid w:val="004B6A81"/>
    <w:rsid w:val="004C212A"/>
    <w:rsid w:val="004C2FD5"/>
    <w:rsid w:val="004C3A2E"/>
    <w:rsid w:val="004C3DED"/>
    <w:rsid w:val="004C50CC"/>
    <w:rsid w:val="004D52A5"/>
    <w:rsid w:val="004D5561"/>
    <w:rsid w:val="004E4D3A"/>
    <w:rsid w:val="004E6361"/>
    <w:rsid w:val="00500232"/>
    <w:rsid w:val="005016A1"/>
    <w:rsid w:val="00504668"/>
    <w:rsid w:val="00504DCE"/>
    <w:rsid w:val="0050588F"/>
    <w:rsid w:val="005125FB"/>
    <w:rsid w:val="005132F5"/>
    <w:rsid w:val="0051493E"/>
    <w:rsid w:val="00517E1B"/>
    <w:rsid w:val="0052030B"/>
    <w:rsid w:val="00521287"/>
    <w:rsid w:val="005214CD"/>
    <w:rsid w:val="00531042"/>
    <w:rsid w:val="00533B10"/>
    <w:rsid w:val="00540358"/>
    <w:rsid w:val="0054418F"/>
    <w:rsid w:val="005455E1"/>
    <w:rsid w:val="005457CC"/>
    <w:rsid w:val="005502BD"/>
    <w:rsid w:val="00552A9B"/>
    <w:rsid w:val="00556787"/>
    <w:rsid w:val="00562320"/>
    <w:rsid w:val="00567BFC"/>
    <w:rsid w:val="00582276"/>
    <w:rsid w:val="0058447C"/>
    <w:rsid w:val="005879BF"/>
    <w:rsid w:val="00591DDC"/>
    <w:rsid w:val="00593E8A"/>
    <w:rsid w:val="005958D6"/>
    <w:rsid w:val="005A1D06"/>
    <w:rsid w:val="005A27E6"/>
    <w:rsid w:val="005A319C"/>
    <w:rsid w:val="005A737C"/>
    <w:rsid w:val="005B4428"/>
    <w:rsid w:val="005C2560"/>
    <w:rsid w:val="005C5E89"/>
    <w:rsid w:val="005C66B0"/>
    <w:rsid w:val="005C781B"/>
    <w:rsid w:val="005D68E8"/>
    <w:rsid w:val="005E0CD6"/>
    <w:rsid w:val="005E3BDA"/>
    <w:rsid w:val="005E5540"/>
    <w:rsid w:val="005F2AF3"/>
    <w:rsid w:val="005F4A96"/>
    <w:rsid w:val="005F5B61"/>
    <w:rsid w:val="005F7585"/>
    <w:rsid w:val="00600DC3"/>
    <w:rsid w:val="00605759"/>
    <w:rsid w:val="00612D49"/>
    <w:rsid w:val="006158A4"/>
    <w:rsid w:val="006227A8"/>
    <w:rsid w:val="00630072"/>
    <w:rsid w:val="00633B93"/>
    <w:rsid w:val="00642F8C"/>
    <w:rsid w:val="00646703"/>
    <w:rsid w:val="00650C6C"/>
    <w:rsid w:val="00652FE6"/>
    <w:rsid w:val="0065361B"/>
    <w:rsid w:val="00662AB1"/>
    <w:rsid w:val="00663324"/>
    <w:rsid w:val="006643FD"/>
    <w:rsid w:val="0066519F"/>
    <w:rsid w:val="00667898"/>
    <w:rsid w:val="00667F6D"/>
    <w:rsid w:val="0067104E"/>
    <w:rsid w:val="00671A29"/>
    <w:rsid w:val="00672A9E"/>
    <w:rsid w:val="00677FE0"/>
    <w:rsid w:val="00680288"/>
    <w:rsid w:val="00687424"/>
    <w:rsid w:val="00687F9D"/>
    <w:rsid w:val="006910F6"/>
    <w:rsid w:val="0069145B"/>
    <w:rsid w:val="0069798F"/>
    <w:rsid w:val="006A16A1"/>
    <w:rsid w:val="006A313B"/>
    <w:rsid w:val="006A59EE"/>
    <w:rsid w:val="006A6AC5"/>
    <w:rsid w:val="006A6B5C"/>
    <w:rsid w:val="006B0D94"/>
    <w:rsid w:val="006C4560"/>
    <w:rsid w:val="006C6E84"/>
    <w:rsid w:val="006D04EF"/>
    <w:rsid w:val="006D1C45"/>
    <w:rsid w:val="006D26AD"/>
    <w:rsid w:val="006D2ABC"/>
    <w:rsid w:val="006D551C"/>
    <w:rsid w:val="006D5E8B"/>
    <w:rsid w:val="006E0D6C"/>
    <w:rsid w:val="006E1A98"/>
    <w:rsid w:val="006E2FB0"/>
    <w:rsid w:val="006E5333"/>
    <w:rsid w:val="006E53F5"/>
    <w:rsid w:val="006E5E33"/>
    <w:rsid w:val="006F0F0E"/>
    <w:rsid w:val="006F6798"/>
    <w:rsid w:val="006F6B3E"/>
    <w:rsid w:val="006F7347"/>
    <w:rsid w:val="00705599"/>
    <w:rsid w:val="00705E8E"/>
    <w:rsid w:val="00706BEA"/>
    <w:rsid w:val="007074B7"/>
    <w:rsid w:val="007102D2"/>
    <w:rsid w:val="007131A2"/>
    <w:rsid w:val="00713948"/>
    <w:rsid w:val="007147C8"/>
    <w:rsid w:val="0071513B"/>
    <w:rsid w:val="007168FB"/>
    <w:rsid w:val="0072459E"/>
    <w:rsid w:val="00724EE5"/>
    <w:rsid w:val="0074799C"/>
    <w:rsid w:val="00750694"/>
    <w:rsid w:val="00753A27"/>
    <w:rsid w:val="0076418C"/>
    <w:rsid w:val="00764D98"/>
    <w:rsid w:val="00766144"/>
    <w:rsid w:val="0077096F"/>
    <w:rsid w:val="00773235"/>
    <w:rsid w:val="00787B9A"/>
    <w:rsid w:val="007922CD"/>
    <w:rsid w:val="0079342A"/>
    <w:rsid w:val="007A150E"/>
    <w:rsid w:val="007A63C7"/>
    <w:rsid w:val="007A716D"/>
    <w:rsid w:val="007A7620"/>
    <w:rsid w:val="007B0CD3"/>
    <w:rsid w:val="007B2A97"/>
    <w:rsid w:val="007B4949"/>
    <w:rsid w:val="007B49AC"/>
    <w:rsid w:val="007B4FF9"/>
    <w:rsid w:val="007B5D1A"/>
    <w:rsid w:val="007B636F"/>
    <w:rsid w:val="007C391B"/>
    <w:rsid w:val="007D0A28"/>
    <w:rsid w:val="007D1CA0"/>
    <w:rsid w:val="007D23CA"/>
    <w:rsid w:val="007D5264"/>
    <w:rsid w:val="007E1CCE"/>
    <w:rsid w:val="007E1DD9"/>
    <w:rsid w:val="007E3E4E"/>
    <w:rsid w:val="007F0BC6"/>
    <w:rsid w:val="007F3BE9"/>
    <w:rsid w:val="008003D7"/>
    <w:rsid w:val="00800EF7"/>
    <w:rsid w:val="0080210E"/>
    <w:rsid w:val="00803317"/>
    <w:rsid w:val="00813DC6"/>
    <w:rsid w:val="00814A4E"/>
    <w:rsid w:val="00820429"/>
    <w:rsid w:val="00820FBF"/>
    <w:rsid w:val="00822E23"/>
    <w:rsid w:val="00823D53"/>
    <w:rsid w:val="00825AC7"/>
    <w:rsid w:val="00827544"/>
    <w:rsid w:val="00827B98"/>
    <w:rsid w:val="00831374"/>
    <w:rsid w:val="00831464"/>
    <w:rsid w:val="00831644"/>
    <w:rsid w:val="0083236B"/>
    <w:rsid w:val="00834BA4"/>
    <w:rsid w:val="00834BF1"/>
    <w:rsid w:val="008353D3"/>
    <w:rsid w:val="0083592D"/>
    <w:rsid w:val="00835E33"/>
    <w:rsid w:val="00836AA4"/>
    <w:rsid w:val="00836D43"/>
    <w:rsid w:val="00851278"/>
    <w:rsid w:val="00851735"/>
    <w:rsid w:val="00852E07"/>
    <w:rsid w:val="00853197"/>
    <w:rsid w:val="00854447"/>
    <w:rsid w:val="0085646C"/>
    <w:rsid w:val="00857580"/>
    <w:rsid w:val="00857782"/>
    <w:rsid w:val="008616C3"/>
    <w:rsid w:val="00861DC2"/>
    <w:rsid w:val="00862CD7"/>
    <w:rsid w:val="008642CE"/>
    <w:rsid w:val="00865238"/>
    <w:rsid w:val="008667BF"/>
    <w:rsid w:val="008672BF"/>
    <w:rsid w:val="00867948"/>
    <w:rsid w:val="008717A7"/>
    <w:rsid w:val="0087409C"/>
    <w:rsid w:val="008851DD"/>
    <w:rsid w:val="00886B49"/>
    <w:rsid w:val="008872DB"/>
    <w:rsid w:val="00887336"/>
    <w:rsid w:val="00891984"/>
    <w:rsid w:val="00891F95"/>
    <w:rsid w:val="00892814"/>
    <w:rsid w:val="00893EFE"/>
    <w:rsid w:val="00895645"/>
    <w:rsid w:val="008A25E6"/>
    <w:rsid w:val="008A45EF"/>
    <w:rsid w:val="008A4712"/>
    <w:rsid w:val="008A6856"/>
    <w:rsid w:val="008A7851"/>
    <w:rsid w:val="008B11BA"/>
    <w:rsid w:val="008B2D0C"/>
    <w:rsid w:val="008B328E"/>
    <w:rsid w:val="008B5713"/>
    <w:rsid w:val="008C3782"/>
    <w:rsid w:val="008D3043"/>
    <w:rsid w:val="008D4A32"/>
    <w:rsid w:val="008D4BDA"/>
    <w:rsid w:val="008D4E5F"/>
    <w:rsid w:val="008D593A"/>
    <w:rsid w:val="008E1259"/>
    <w:rsid w:val="008E224D"/>
    <w:rsid w:val="008E7760"/>
    <w:rsid w:val="008E7905"/>
    <w:rsid w:val="008F1B2A"/>
    <w:rsid w:val="008F1BEE"/>
    <w:rsid w:val="008F58CB"/>
    <w:rsid w:val="00901B80"/>
    <w:rsid w:val="009038C3"/>
    <w:rsid w:val="00904B80"/>
    <w:rsid w:val="00904CC6"/>
    <w:rsid w:val="00905391"/>
    <w:rsid w:val="0090668C"/>
    <w:rsid w:val="00906790"/>
    <w:rsid w:val="009068FC"/>
    <w:rsid w:val="00910A35"/>
    <w:rsid w:val="00914920"/>
    <w:rsid w:val="00916FEB"/>
    <w:rsid w:val="009179C9"/>
    <w:rsid w:val="00917D0C"/>
    <w:rsid w:val="00922001"/>
    <w:rsid w:val="00922C17"/>
    <w:rsid w:val="0092508D"/>
    <w:rsid w:val="00926E18"/>
    <w:rsid w:val="009311D0"/>
    <w:rsid w:val="0093265D"/>
    <w:rsid w:val="0093355B"/>
    <w:rsid w:val="00936A74"/>
    <w:rsid w:val="00940128"/>
    <w:rsid w:val="009402A7"/>
    <w:rsid w:val="00942DDD"/>
    <w:rsid w:val="00945953"/>
    <w:rsid w:val="009468DB"/>
    <w:rsid w:val="00951337"/>
    <w:rsid w:val="009516A8"/>
    <w:rsid w:val="00951EAD"/>
    <w:rsid w:val="00966C64"/>
    <w:rsid w:val="00967AC3"/>
    <w:rsid w:val="00970E4B"/>
    <w:rsid w:val="00974BD8"/>
    <w:rsid w:val="0097571B"/>
    <w:rsid w:val="0097705C"/>
    <w:rsid w:val="009803E5"/>
    <w:rsid w:val="00980F09"/>
    <w:rsid w:val="00981092"/>
    <w:rsid w:val="00981386"/>
    <w:rsid w:val="00990AEB"/>
    <w:rsid w:val="0099139F"/>
    <w:rsid w:val="009931ED"/>
    <w:rsid w:val="00997224"/>
    <w:rsid w:val="00997F4B"/>
    <w:rsid w:val="009A213B"/>
    <w:rsid w:val="009A6AA4"/>
    <w:rsid w:val="009A6EFA"/>
    <w:rsid w:val="009A7895"/>
    <w:rsid w:val="009B0EBF"/>
    <w:rsid w:val="009B167D"/>
    <w:rsid w:val="009B4C4C"/>
    <w:rsid w:val="009C0B43"/>
    <w:rsid w:val="009D5D1E"/>
    <w:rsid w:val="009D7AC8"/>
    <w:rsid w:val="009D7B4F"/>
    <w:rsid w:val="009E1E6E"/>
    <w:rsid w:val="009E44BD"/>
    <w:rsid w:val="009E6BD3"/>
    <w:rsid w:val="009F03E6"/>
    <w:rsid w:val="009F393D"/>
    <w:rsid w:val="009F3C2E"/>
    <w:rsid w:val="009F3D18"/>
    <w:rsid w:val="009F72BD"/>
    <w:rsid w:val="009F7F46"/>
    <w:rsid w:val="00A000BF"/>
    <w:rsid w:val="00A01624"/>
    <w:rsid w:val="00A020F2"/>
    <w:rsid w:val="00A04B25"/>
    <w:rsid w:val="00A0587E"/>
    <w:rsid w:val="00A07466"/>
    <w:rsid w:val="00A12EB2"/>
    <w:rsid w:val="00A17057"/>
    <w:rsid w:val="00A26989"/>
    <w:rsid w:val="00A275BC"/>
    <w:rsid w:val="00A31DF8"/>
    <w:rsid w:val="00A33198"/>
    <w:rsid w:val="00A37F15"/>
    <w:rsid w:val="00A411ED"/>
    <w:rsid w:val="00A42545"/>
    <w:rsid w:val="00A464B4"/>
    <w:rsid w:val="00A52194"/>
    <w:rsid w:val="00A52503"/>
    <w:rsid w:val="00A56FF1"/>
    <w:rsid w:val="00A57853"/>
    <w:rsid w:val="00A63D6B"/>
    <w:rsid w:val="00A640D3"/>
    <w:rsid w:val="00A76C4E"/>
    <w:rsid w:val="00A81080"/>
    <w:rsid w:val="00A8203E"/>
    <w:rsid w:val="00A84B52"/>
    <w:rsid w:val="00A8660F"/>
    <w:rsid w:val="00A92E30"/>
    <w:rsid w:val="00A95C48"/>
    <w:rsid w:val="00A96D92"/>
    <w:rsid w:val="00AA34BF"/>
    <w:rsid w:val="00AA5EC7"/>
    <w:rsid w:val="00AA7056"/>
    <w:rsid w:val="00AB141A"/>
    <w:rsid w:val="00AB31C6"/>
    <w:rsid w:val="00AB3795"/>
    <w:rsid w:val="00AB4137"/>
    <w:rsid w:val="00AB523B"/>
    <w:rsid w:val="00AB545E"/>
    <w:rsid w:val="00AB64F7"/>
    <w:rsid w:val="00AC0729"/>
    <w:rsid w:val="00AC0B01"/>
    <w:rsid w:val="00AC2532"/>
    <w:rsid w:val="00AC52AA"/>
    <w:rsid w:val="00AC5E4B"/>
    <w:rsid w:val="00AD03F5"/>
    <w:rsid w:val="00AD7901"/>
    <w:rsid w:val="00AD7E40"/>
    <w:rsid w:val="00AE06D3"/>
    <w:rsid w:val="00AE13B3"/>
    <w:rsid w:val="00AE1844"/>
    <w:rsid w:val="00AE2462"/>
    <w:rsid w:val="00AE2A78"/>
    <w:rsid w:val="00AE40A2"/>
    <w:rsid w:val="00AE47E2"/>
    <w:rsid w:val="00AE757F"/>
    <w:rsid w:val="00AF29C7"/>
    <w:rsid w:val="00AF2A07"/>
    <w:rsid w:val="00AF4495"/>
    <w:rsid w:val="00AF5044"/>
    <w:rsid w:val="00B06431"/>
    <w:rsid w:val="00B1065A"/>
    <w:rsid w:val="00B1477A"/>
    <w:rsid w:val="00B16A8E"/>
    <w:rsid w:val="00B17A96"/>
    <w:rsid w:val="00B20993"/>
    <w:rsid w:val="00B26414"/>
    <w:rsid w:val="00B266FC"/>
    <w:rsid w:val="00B268DD"/>
    <w:rsid w:val="00B31651"/>
    <w:rsid w:val="00B32049"/>
    <w:rsid w:val="00B363FD"/>
    <w:rsid w:val="00B409DE"/>
    <w:rsid w:val="00B40FDD"/>
    <w:rsid w:val="00B42E96"/>
    <w:rsid w:val="00B43993"/>
    <w:rsid w:val="00B44B08"/>
    <w:rsid w:val="00B50EE6"/>
    <w:rsid w:val="00B52185"/>
    <w:rsid w:val="00B541D6"/>
    <w:rsid w:val="00B55553"/>
    <w:rsid w:val="00B61124"/>
    <w:rsid w:val="00B61442"/>
    <w:rsid w:val="00B62B3C"/>
    <w:rsid w:val="00B640A0"/>
    <w:rsid w:val="00B645F4"/>
    <w:rsid w:val="00B65D7D"/>
    <w:rsid w:val="00B6744E"/>
    <w:rsid w:val="00B70728"/>
    <w:rsid w:val="00B726C4"/>
    <w:rsid w:val="00B831ED"/>
    <w:rsid w:val="00B83AC9"/>
    <w:rsid w:val="00B83E65"/>
    <w:rsid w:val="00B847EB"/>
    <w:rsid w:val="00B8503B"/>
    <w:rsid w:val="00B85B88"/>
    <w:rsid w:val="00B90C92"/>
    <w:rsid w:val="00B91427"/>
    <w:rsid w:val="00B93946"/>
    <w:rsid w:val="00B9753A"/>
    <w:rsid w:val="00B97D1C"/>
    <w:rsid w:val="00BA7C51"/>
    <w:rsid w:val="00BB25E8"/>
    <w:rsid w:val="00BB479C"/>
    <w:rsid w:val="00BC4720"/>
    <w:rsid w:val="00BC4AFE"/>
    <w:rsid w:val="00BD53DB"/>
    <w:rsid w:val="00BD5862"/>
    <w:rsid w:val="00BD75A2"/>
    <w:rsid w:val="00BE0579"/>
    <w:rsid w:val="00BE0AEE"/>
    <w:rsid w:val="00BE1A58"/>
    <w:rsid w:val="00BE1C2A"/>
    <w:rsid w:val="00BE223D"/>
    <w:rsid w:val="00BE26B9"/>
    <w:rsid w:val="00BE2895"/>
    <w:rsid w:val="00BE4A5E"/>
    <w:rsid w:val="00BF393C"/>
    <w:rsid w:val="00BF3C7F"/>
    <w:rsid w:val="00C002B0"/>
    <w:rsid w:val="00C0328A"/>
    <w:rsid w:val="00C03539"/>
    <w:rsid w:val="00C05804"/>
    <w:rsid w:val="00C0627F"/>
    <w:rsid w:val="00C070D2"/>
    <w:rsid w:val="00C10836"/>
    <w:rsid w:val="00C14706"/>
    <w:rsid w:val="00C15103"/>
    <w:rsid w:val="00C17ACD"/>
    <w:rsid w:val="00C2017A"/>
    <w:rsid w:val="00C2026B"/>
    <w:rsid w:val="00C20470"/>
    <w:rsid w:val="00C26791"/>
    <w:rsid w:val="00C31907"/>
    <w:rsid w:val="00C34B2F"/>
    <w:rsid w:val="00C37379"/>
    <w:rsid w:val="00C4641B"/>
    <w:rsid w:val="00C50641"/>
    <w:rsid w:val="00C50AFB"/>
    <w:rsid w:val="00C55E7E"/>
    <w:rsid w:val="00C56409"/>
    <w:rsid w:val="00C57957"/>
    <w:rsid w:val="00C633E1"/>
    <w:rsid w:val="00C6563B"/>
    <w:rsid w:val="00C6690E"/>
    <w:rsid w:val="00C703C5"/>
    <w:rsid w:val="00C73CB3"/>
    <w:rsid w:val="00C805F2"/>
    <w:rsid w:val="00C834D5"/>
    <w:rsid w:val="00C861EA"/>
    <w:rsid w:val="00C906BA"/>
    <w:rsid w:val="00C90DA3"/>
    <w:rsid w:val="00C9338B"/>
    <w:rsid w:val="00C95A30"/>
    <w:rsid w:val="00C96EFE"/>
    <w:rsid w:val="00CA0009"/>
    <w:rsid w:val="00CA6770"/>
    <w:rsid w:val="00CB320A"/>
    <w:rsid w:val="00CB59F4"/>
    <w:rsid w:val="00CB728A"/>
    <w:rsid w:val="00CB7BDF"/>
    <w:rsid w:val="00CC19D7"/>
    <w:rsid w:val="00CC30F2"/>
    <w:rsid w:val="00CC5E40"/>
    <w:rsid w:val="00CD32B0"/>
    <w:rsid w:val="00CD4DD8"/>
    <w:rsid w:val="00CE2573"/>
    <w:rsid w:val="00CE591E"/>
    <w:rsid w:val="00CF2F3B"/>
    <w:rsid w:val="00CF68BE"/>
    <w:rsid w:val="00D013ED"/>
    <w:rsid w:val="00D02FE2"/>
    <w:rsid w:val="00D067E1"/>
    <w:rsid w:val="00D074DE"/>
    <w:rsid w:val="00D1408B"/>
    <w:rsid w:val="00D1569F"/>
    <w:rsid w:val="00D20B1E"/>
    <w:rsid w:val="00D22462"/>
    <w:rsid w:val="00D230AC"/>
    <w:rsid w:val="00D23466"/>
    <w:rsid w:val="00D23CB3"/>
    <w:rsid w:val="00D23FF2"/>
    <w:rsid w:val="00D2670D"/>
    <w:rsid w:val="00D30382"/>
    <w:rsid w:val="00D318AE"/>
    <w:rsid w:val="00D32489"/>
    <w:rsid w:val="00D327EC"/>
    <w:rsid w:val="00D32B3F"/>
    <w:rsid w:val="00D3349E"/>
    <w:rsid w:val="00D33FAD"/>
    <w:rsid w:val="00D34194"/>
    <w:rsid w:val="00D352F2"/>
    <w:rsid w:val="00D362F8"/>
    <w:rsid w:val="00D40214"/>
    <w:rsid w:val="00D40ECE"/>
    <w:rsid w:val="00D4237B"/>
    <w:rsid w:val="00D4270A"/>
    <w:rsid w:val="00D452AF"/>
    <w:rsid w:val="00D461C0"/>
    <w:rsid w:val="00D534C9"/>
    <w:rsid w:val="00D5668A"/>
    <w:rsid w:val="00D6031F"/>
    <w:rsid w:val="00D61623"/>
    <w:rsid w:val="00D64460"/>
    <w:rsid w:val="00D70EFE"/>
    <w:rsid w:val="00D73CB8"/>
    <w:rsid w:val="00D75FE6"/>
    <w:rsid w:val="00D94792"/>
    <w:rsid w:val="00D94F9B"/>
    <w:rsid w:val="00DA3409"/>
    <w:rsid w:val="00DA4FA8"/>
    <w:rsid w:val="00DA68F2"/>
    <w:rsid w:val="00DA7591"/>
    <w:rsid w:val="00DA7618"/>
    <w:rsid w:val="00DB21B9"/>
    <w:rsid w:val="00DB3FF7"/>
    <w:rsid w:val="00DB5760"/>
    <w:rsid w:val="00DB7CB5"/>
    <w:rsid w:val="00DC0633"/>
    <w:rsid w:val="00DC0DE2"/>
    <w:rsid w:val="00DC14EE"/>
    <w:rsid w:val="00DC29AF"/>
    <w:rsid w:val="00DD2FFA"/>
    <w:rsid w:val="00DD4417"/>
    <w:rsid w:val="00DE1C8F"/>
    <w:rsid w:val="00DE5020"/>
    <w:rsid w:val="00DF206C"/>
    <w:rsid w:val="00DF6C68"/>
    <w:rsid w:val="00E07644"/>
    <w:rsid w:val="00E111D5"/>
    <w:rsid w:val="00E12091"/>
    <w:rsid w:val="00E13CB3"/>
    <w:rsid w:val="00E14890"/>
    <w:rsid w:val="00E216C6"/>
    <w:rsid w:val="00E22F09"/>
    <w:rsid w:val="00E270E9"/>
    <w:rsid w:val="00E305A2"/>
    <w:rsid w:val="00E32798"/>
    <w:rsid w:val="00E32BB3"/>
    <w:rsid w:val="00E32F25"/>
    <w:rsid w:val="00E33A93"/>
    <w:rsid w:val="00E33CC8"/>
    <w:rsid w:val="00E35574"/>
    <w:rsid w:val="00E37917"/>
    <w:rsid w:val="00E42F50"/>
    <w:rsid w:val="00E516F7"/>
    <w:rsid w:val="00E51C91"/>
    <w:rsid w:val="00E54998"/>
    <w:rsid w:val="00E57375"/>
    <w:rsid w:val="00E601F1"/>
    <w:rsid w:val="00E61859"/>
    <w:rsid w:val="00E667C1"/>
    <w:rsid w:val="00E72191"/>
    <w:rsid w:val="00E749C0"/>
    <w:rsid w:val="00E772DE"/>
    <w:rsid w:val="00E8363F"/>
    <w:rsid w:val="00E86095"/>
    <w:rsid w:val="00E86EA3"/>
    <w:rsid w:val="00E87A2E"/>
    <w:rsid w:val="00E92D18"/>
    <w:rsid w:val="00E9369E"/>
    <w:rsid w:val="00E93A11"/>
    <w:rsid w:val="00EA3907"/>
    <w:rsid w:val="00EA5D55"/>
    <w:rsid w:val="00EA696A"/>
    <w:rsid w:val="00EB2307"/>
    <w:rsid w:val="00EC027D"/>
    <w:rsid w:val="00EC1F4D"/>
    <w:rsid w:val="00EC226D"/>
    <w:rsid w:val="00EC3F88"/>
    <w:rsid w:val="00EC6257"/>
    <w:rsid w:val="00EC7070"/>
    <w:rsid w:val="00ED0DE1"/>
    <w:rsid w:val="00ED11EB"/>
    <w:rsid w:val="00ED36D8"/>
    <w:rsid w:val="00ED5C01"/>
    <w:rsid w:val="00ED7F4F"/>
    <w:rsid w:val="00EE2DD4"/>
    <w:rsid w:val="00EE6BD7"/>
    <w:rsid w:val="00EF0C24"/>
    <w:rsid w:val="00EF4870"/>
    <w:rsid w:val="00F0689D"/>
    <w:rsid w:val="00F13D92"/>
    <w:rsid w:val="00F152AB"/>
    <w:rsid w:val="00F168A1"/>
    <w:rsid w:val="00F2015D"/>
    <w:rsid w:val="00F21F39"/>
    <w:rsid w:val="00F23B11"/>
    <w:rsid w:val="00F23B21"/>
    <w:rsid w:val="00F23BCD"/>
    <w:rsid w:val="00F2571A"/>
    <w:rsid w:val="00F262F3"/>
    <w:rsid w:val="00F33C88"/>
    <w:rsid w:val="00F362B2"/>
    <w:rsid w:val="00F36842"/>
    <w:rsid w:val="00F37EC5"/>
    <w:rsid w:val="00F406A5"/>
    <w:rsid w:val="00F45C17"/>
    <w:rsid w:val="00F55C09"/>
    <w:rsid w:val="00F61BFF"/>
    <w:rsid w:val="00F647CB"/>
    <w:rsid w:val="00F64A37"/>
    <w:rsid w:val="00F74CE7"/>
    <w:rsid w:val="00F75225"/>
    <w:rsid w:val="00F77CA8"/>
    <w:rsid w:val="00F809DB"/>
    <w:rsid w:val="00F81A17"/>
    <w:rsid w:val="00F85752"/>
    <w:rsid w:val="00F90535"/>
    <w:rsid w:val="00F909E2"/>
    <w:rsid w:val="00F92F8C"/>
    <w:rsid w:val="00F968D2"/>
    <w:rsid w:val="00FA2C4A"/>
    <w:rsid w:val="00FA541E"/>
    <w:rsid w:val="00FA6A4D"/>
    <w:rsid w:val="00FB01B5"/>
    <w:rsid w:val="00FB33C8"/>
    <w:rsid w:val="00FB5AE5"/>
    <w:rsid w:val="00FB659E"/>
    <w:rsid w:val="00FC7DDD"/>
    <w:rsid w:val="00FD189D"/>
    <w:rsid w:val="00FD231D"/>
    <w:rsid w:val="00FD4A1F"/>
    <w:rsid w:val="00FD59B5"/>
    <w:rsid w:val="00FF3C67"/>
    <w:rsid w:val="00FF5805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6fc,#21ff80,#108001,#40d046,#dfd692,#57e53b,#c0e29c"/>
      <o:colormenu v:ext="edit" fillcolor="none"/>
    </o:shapedefaults>
    <o:shapelayout v:ext="edit">
      <o:idmap v:ext="edit" data="1"/>
    </o:shapelayout>
  </w:shapeDefaults>
  <w:decimalSymbol w:val=","/>
  <w:listSeparator w:val=";"/>
  <w14:docId w14:val="74F4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4FA"/>
    <w:pPr>
      <w:spacing w:after="120" w:line="264" w:lineRule="auto"/>
      <w:jc w:val="both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5A319C"/>
    <w:pPr>
      <w:keepNext/>
      <w:keepLines/>
      <w:spacing w:before="600"/>
      <w:jc w:val="left"/>
      <w:outlineLvl w:val="0"/>
    </w:pPr>
    <w:rPr>
      <w:rFonts w:ascii="Calibri Light" w:eastAsia="Times New Roman" w:hAnsi="Calibri Light"/>
      <w:b/>
      <w:caps/>
      <w:color w:val="006FA0" w:themeColor="accent3" w:themeShade="BF"/>
      <w:spacing w:val="30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667F6D"/>
    <w:pPr>
      <w:keepNext/>
      <w:keepLines/>
      <w:spacing w:before="200" w:after="40"/>
      <w:jc w:val="left"/>
      <w:outlineLvl w:val="1"/>
    </w:pPr>
    <w:rPr>
      <w:rFonts w:ascii="Calibri Light" w:eastAsia="Times New Roman" w:hAnsi="Calibri Light"/>
      <w:b/>
      <w:caps/>
      <w:color w:val="006FA0" w:themeColor="accent3" w:themeShade="BF"/>
      <w:spacing w:val="30"/>
      <w:sz w:val="26"/>
      <w:szCs w:val="32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A319C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color w:val="006FA0" w:themeColor="accent3" w:themeShade="BF"/>
      <w:spacing w:val="28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5A31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olor w:val="006FA0" w:themeColor="accent3" w:themeShade="BF"/>
      <w:spacing w:val="26"/>
      <w:sz w:val="20"/>
      <w:u w:val="single" w:color="3366FF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A319C"/>
    <w:rPr>
      <w:rFonts w:ascii="Calibri Light" w:eastAsia="Times New Roman" w:hAnsi="Calibri Light" w:cs="Times New Roman"/>
      <w:b/>
      <w:caps/>
      <w:color w:val="006FA0" w:themeColor="accent3" w:themeShade="BF"/>
      <w:spacing w:val="30"/>
      <w:sz w:val="36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667F6D"/>
    <w:rPr>
      <w:rFonts w:ascii="Calibri Light" w:eastAsia="Times New Roman" w:hAnsi="Calibri Light" w:cs="Times New Roman"/>
      <w:b/>
      <w:caps/>
      <w:color w:val="006FA0" w:themeColor="accent3" w:themeShade="BF"/>
      <w:spacing w:val="30"/>
      <w:sz w:val="26"/>
      <w:szCs w:val="32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5A319C"/>
    <w:rPr>
      <w:rFonts w:asciiTheme="majorHAnsi" w:eastAsiaTheme="majorEastAsia" w:hAnsiTheme="majorHAnsi" w:cstheme="majorBidi"/>
      <w:color w:val="006FA0" w:themeColor="accent3" w:themeShade="BF"/>
      <w:spacing w:val="28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5A319C"/>
    <w:rPr>
      <w:rFonts w:asciiTheme="majorHAnsi" w:eastAsiaTheme="majorEastAsia" w:hAnsiTheme="majorHAnsi" w:cstheme="majorBidi"/>
      <w:color w:val="006FA0" w:themeColor="accent3" w:themeShade="BF"/>
      <w:spacing w:val="26"/>
      <w:sz w:val="20"/>
      <w:u w:val="single" w:color="3366FF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4B0CC0"/>
    <w:pPr>
      <w:tabs>
        <w:tab w:val="left" w:pos="426"/>
        <w:tab w:val="right" w:leader="dot" w:pos="9628"/>
      </w:tabs>
      <w:spacing w:after="10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31308"/>
    <w:pPr>
      <w:tabs>
        <w:tab w:val="right" w:leader="dot" w:pos="9628"/>
      </w:tabs>
      <w:spacing w:after="100"/>
      <w:ind w:left="220"/>
    </w:pPr>
    <w:rPr>
      <w:i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5A319C"/>
    <w:rPr>
      <w:color w:val="006FA0" w:themeColor="accent3" w:themeShade="BF"/>
    </w:rPr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3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D56"/>
    <w:rPr>
      <w:rFonts w:ascii="Segoe UI" w:eastAsia="Calibr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803E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03E5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803E5"/>
    <w:rPr>
      <w:vertAlign w:val="superscript"/>
    </w:rPr>
  </w:style>
  <w:style w:type="paragraph" w:customStyle="1" w:styleId="Default">
    <w:name w:val="Default"/>
    <w:rsid w:val="00997F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rmeku">
    <w:name w:val="V rámečku"/>
    <w:basedOn w:val="Normln"/>
    <w:qFormat/>
    <w:rsid w:val="00B93946"/>
    <w:pPr>
      <w:spacing w:before="120" w:after="100" w:afterAutospacing="1" w:line="240" w:lineRule="auto"/>
      <w:jc w:val="left"/>
    </w:pPr>
    <w:rPr>
      <w:rFonts w:asciiTheme="minorHAnsi" w:eastAsiaTheme="minorHAnsi" w:hAnsiTheme="minorHAnsi" w:cstheme="minorBidi"/>
      <w:color w:val="00A4C3"/>
    </w:rPr>
  </w:style>
  <w:style w:type="character" w:styleId="Odkaznakoment">
    <w:name w:val="annotation reference"/>
    <w:basedOn w:val="Standardnpsmoodstavce"/>
    <w:uiPriority w:val="99"/>
    <w:semiHidden/>
    <w:unhideWhenUsed/>
    <w:rsid w:val="006A6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6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6AC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B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B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24kjd">
    <w:name w:val="e24kjd"/>
    <w:basedOn w:val="Standardnpsmoodstavce"/>
    <w:rsid w:val="00C070D2"/>
  </w:style>
  <w:style w:type="character" w:customStyle="1" w:styleId="st1">
    <w:name w:val="st1"/>
    <w:basedOn w:val="Standardnpsmoodstavce"/>
    <w:rsid w:val="00C05804"/>
  </w:style>
  <w:style w:type="character" w:styleId="Siln">
    <w:name w:val="Strong"/>
    <w:basedOn w:val="Standardnpsmoodstavce"/>
    <w:uiPriority w:val="22"/>
    <w:qFormat/>
    <w:rsid w:val="00A04B25"/>
    <w:rPr>
      <w:rFonts w:ascii="Open Sans" w:hAnsi="Open Sans" w:hint="default"/>
      <w:b/>
      <w:bCs/>
    </w:rPr>
  </w:style>
  <w:style w:type="paragraph" w:customStyle="1" w:styleId="tun">
    <w:name w:val="tučně"/>
    <w:basedOn w:val="Normln"/>
    <w:next w:val="Normln"/>
    <w:qFormat/>
    <w:rsid w:val="001E2420"/>
    <w:pPr>
      <w:keepNext/>
      <w:spacing w:before="240" w:after="0"/>
      <w:contextualSpacing/>
      <w:jc w:val="left"/>
    </w:pPr>
    <w:rPr>
      <w:b/>
      <w:color w:val="004B8D" w:themeColor="text2"/>
    </w:rPr>
  </w:style>
  <w:style w:type="paragraph" w:customStyle="1" w:styleId="Style1">
    <w:name w:val="Style1"/>
    <w:basedOn w:val="Normln"/>
    <w:qFormat/>
    <w:rsid w:val="004864FA"/>
    <w:pPr>
      <w:keepNext/>
      <w:spacing w:before="120" w:after="0"/>
      <w:jc w:val="left"/>
    </w:pPr>
    <w:rPr>
      <w:b/>
      <w:bCs/>
      <w:color w:val="004B8D" w:themeColor="text2"/>
      <w:spacing w:val="54"/>
      <w:sz w:val="24"/>
      <w:szCs w:val="24"/>
    </w:rPr>
  </w:style>
  <w:style w:type="table" w:styleId="Mkatabulky">
    <w:name w:val="Table Grid"/>
    <w:basedOn w:val="Normlntabulka"/>
    <w:uiPriority w:val="59"/>
    <w:rsid w:val="00F21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sttabulka41">
    <w:name w:val="Prostá tabulka 41"/>
    <w:basedOn w:val="Normlntabulka"/>
    <w:uiPriority w:val="99"/>
    <w:rsid w:val="00F21F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yl1">
    <w:name w:val="Styl1"/>
    <w:basedOn w:val="Nzev"/>
    <w:qFormat/>
    <w:rsid w:val="005A319C"/>
    <w:pPr>
      <w:jc w:val="right"/>
    </w:pPr>
    <w:rPr>
      <w:caps/>
      <w:color w:val="006FA0" w:themeColor="accent3" w:themeShade="BF"/>
      <w:spacing w:val="28"/>
      <w:sz w:val="72"/>
      <w:szCs w:val="72"/>
    </w:rPr>
  </w:style>
  <w:style w:type="character" w:styleId="Zstupntext">
    <w:name w:val="Placeholder Text"/>
    <w:basedOn w:val="Standardnpsmoodstavce"/>
    <w:uiPriority w:val="99"/>
    <w:semiHidden/>
    <w:rsid w:val="003472C9"/>
    <w:rPr>
      <w:color w:val="808080"/>
    </w:rPr>
  </w:style>
  <w:style w:type="paragraph" w:styleId="Titulek">
    <w:name w:val="caption"/>
    <w:basedOn w:val="Normln"/>
    <w:next w:val="Normln"/>
    <w:uiPriority w:val="37"/>
    <w:unhideWhenUsed/>
    <w:qFormat/>
    <w:rsid w:val="00FB5AE5"/>
    <w:pPr>
      <w:spacing w:after="200" w:line="240" w:lineRule="auto"/>
    </w:pPr>
    <w:rPr>
      <w:b/>
      <w:bCs/>
      <w:color w:val="E31B23" w:themeColor="accent1"/>
      <w:sz w:val="18"/>
      <w:szCs w:val="18"/>
    </w:rPr>
  </w:style>
  <w:style w:type="character" w:styleId="slostrnky">
    <w:name w:val="page number"/>
    <w:basedOn w:val="Standardnpsmoodstavce"/>
    <w:uiPriority w:val="99"/>
    <w:semiHidden/>
    <w:unhideWhenUsed/>
    <w:rsid w:val="00BD5862"/>
  </w:style>
  <w:style w:type="table" w:customStyle="1" w:styleId="Prosttabulka31">
    <w:name w:val="Prostá tabulka 31"/>
    <w:basedOn w:val="Normlntabulka"/>
    <w:uiPriority w:val="43"/>
    <w:rsid w:val="00820FB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4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2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8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B76607AEAE48BFB00D873608AA0B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96AFA-14DA-41F4-BBCD-28118A2629D1}"/>
      </w:docPartPr>
      <w:docPartBody>
        <w:p w:rsidR="00316849" w:rsidRDefault="0045433D">
          <w:r w:rsidRPr="000C5F22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3D"/>
    <w:rsid w:val="00316849"/>
    <w:rsid w:val="003A55B0"/>
    <w:rsid w:val="0045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433D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433D"/>
    <w:rPr>
      <w:color w:val="808080"/>
    </w:rPr>
  </w:style>
  <w:style w:type="paragraph" w:customStyle="1" w:styleId="B6B3FEEE76AA484FA23F3A75C4187066">
    <w:name w:val="B6B3FEEE76AA484FA23F3A75C4187066"/>
    <w:rsid w:val="004543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E2AB-4345-4115-A034-0D39A2F9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F7CD460F.dotm</Template>
  <TotalTime>0</TotalTime>
  <Pages>9</Pages>
  <Words>2260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ŘÍZENÍ A KOORDINACE INOVAČNÍ STRATEGIE ČR 2019-2030</vt:lpstr>
    </vt:vector>
  </TitlesOfParts>
  <Manager/>
  <Company/>
  <LinksUpToDate>false</LinksUpToDate>
  <CharactersWithSpaces>15565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ŘÍZENÍ A KOORDINACE INOVAČNÍ STRATEGIE ČR 2019-2030</dc:title>
  <dc:subject/>
  <dc:creator/>
  <cp:keywords/>
  <dc:description/>
  <cp:lastModifiedBy/>
  <cp:revision>1</cp:revision>
  <dcterms:created xsi:type="dcterms:W3CDTF">2019-10-15T09:33:00Z</dcterms:created>
  <dcterms:modified xsi:type="dcterms:W3CDTF">2019-10-15T09:33:00Z</dcterms:modified>
  <cp:category/>
</cp:coreProperties>
</file>